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AE" w:rsidRDefault="00570BAE" w:rsidP="00570BAE">
      <w:pPr>
        <w:spacing w:before="100" w:beforeAutospacing="1" w:after="100" w:afterAutospacing="1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19E20E1" wp14:editId="5A603DCA">
            <wp:simplePos x="0" y="0"/>
            <wp:positionH relativeFrom="column">
              <wp:posOffset>-114935</wp:posOffset>
            </wp:positionH>
            <wp:positionV relativeFrom="paragraph">
              <wp:posOffset>-364490</wp:posOffset>
            </wp:positionV>
            <wp:extent cx="4025900" cy="330200"/>
            <wp:effectExtent l="0" t="0" r="0" b="0"/>
            <wp:wrapTight wrapText="bothSides">
              <wp:wrapPolygon edited="0">
                <wp:start x="102" y="0"/>
                <wp:lineTo x="0" y="3738"/>
                <wp:lineTo x="0" y="8723"/>
                <wp:lineTo x="204" y="19938"/>
                <wp:lineTo x="7768" y="19938"/>
                <wp:lineTo x="21464" y="19938"/>
                <wp:lineTo x="21464" y="2492"/>
                <wp:lineTo x="2044" y="0"/>
                <wp:lineTo x="102" y="0"/>
              </wp:wrapPolygon>
            </wp:wrapTight>
            <wp:docPr id="1" name="Рисунок 1" descr="http://ekb.esplus.ru/common/upload/logo/Sverdlov-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kb.esplus.ru/common/upload/logo/Sverdlov-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0C9" w:rsidRPr="006D00C9" w:rsidRDefault="006D00C9" w:rsidP="000361E0">
      <w:pPr>
        <w:spacing w:before="100" w:beforeAutospacing="1" w:after="100" w:afterAutospacing="1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D00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Обязательная к размещению информация</w:t>
      </w:r>
    </w:p>
    <w:p w:rsidR="006D00C9" w:rsidRPr="006D00C9" w:rsidRDefault="006D00C9" w:rsidP="000361E0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C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Свердловский филиал ОАО «</w:t>
      </w:r>
      <w:proofErr w:type="spellStart"/>
      <w:r w:rsidRPr="006D00C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</w:t>
      </w:r>
      <w:proofErr w:type="spellEnd"/>
      <w:r w:rsidRPr="006D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Плюс» уведомляет, что в случае </w:t>
      </w:r>
      <w:proofErr w:type="spellStart"/>
      <w:r w:rsidRPr="006D00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недопуска</w:t>
      </w:r>
      <w:proofErr w:type="spellEnd"/>
      <w:r w:rsidRPr="006D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потребителем исполнителя или уполномоченного им лица в согласованные дату и время в занимаемое потребителем жилое (нежилое) помещение или домовладение для проведения проверки состояния прибора учета и </w:t>
      </w:r>
      <w:proofErr w:type="gramStart"/>
      <w:r w:rsidRPr="006D00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достоверности</w:t>
      </w:r>
      <w:proofErr w:type="gramEnd"/>
      <w:r w:rsidRPr="006D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переданных потребителем сведений о показаниях приборов учета плата за электроэнергию, предоставленную потребителю в жилом (нежилом) помещении или домовладении за расчетный период, определяется в соответствии с п. 59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354. </w:t>
      </w:r>
      <w:proofErr w:type="gramStart"/>
      <w:r w:rsidRPr="006D00C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</w:t>
      </w:r>
      <w:proofErr w:type="gramEnd"/>
      <w:r w:rsidRPr="006D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на потребителей, чьи приборы учета находятся внутри жилых (нежилых) помещений или домовладений, доступ к которым ограничен».</w:t>
      </w:r>
    </w:p>
    <w:p w:rsidR="006D00C9" w:rsidRPr="006D00C9" w:rsidRDefault="006D00C9" w:rsidP="000361E0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C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Свердловский филиал ОАО «</w:t>
      </w:r>
      <w:proofErr w:type="spellStart"/>
      <w:r w:rsidRPr="006D00C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</w:t>
      </w:r>
      <w:proofErr w:type="spellEnd"/>
      <w:r w:rsidRPr="006D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Плюс» уведомляет о недопущении действий несанкционированного вмешательства в работу прибора учета, расположенного в жилом (нежилом) нежилом помещении или домовладении потребителя, повлекшего искажение показаний прибора учета или его повреждение, и несанкционированного подключения оборудования потребителя к внутридомовым инженерным системам или к централизованным сетям инженерно-технического обеспечения.</w:t>
      </w:r>
    </w:p>
    <w:p w:rsidR="006D00C9" w:rsidRPr="006D00C9" w:rsidRDefault="006D00C9" w:rsidP="000361E0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00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случае установления факта несанкционированного вмешательства в работу прибора учета,</w:t>
      </w:r>
      <w:r w:rsidRPr="006D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производит перерасчет платы за коммунальную услугу за период, начиная с даты установления контрольных пломб и индикаторов антимагнитных пломб, а также пломб и устройств, позволяющих фиксировать факт несанкционированного вмешательства в работу прибора учета, но не ранее чем с даты проведения исполнителем предыдущей проверки и не более чем за 3 месяца</w:t>
      </w:r>
      <w:proofErr w:type="gramEnd"/>
      <w:r w:rsidRPr="006D00C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предшествующие дате проверки прибора учета, при которой выявлено несанкционированное вмешательство в работу прибора учета, и до даты устранения такого вмешательства, исходя из объема, рассчитанного на основании нормативов потребления соответствующих коммунальных услуг с применением повышающего коэффициента 10.</w:t>
      </w:r>
    </w:p>
    <w:p w:rsidR="006D00C9" w:rsidRPr="006D00C9" w:rsidRDefault="006D00C9" w:rsidP="000361E0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00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случае установления факта несанкционированного подключения оборудования потребителя к внутридомовым инженерным системам или к централизованным сетям инженерно-технического обеспечения</w:t>
      </w:r>
      <w:r w:rsidRPr="006D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производит доначисление платы за коммунальную услугу для потребителя, в интересах которого совершено такое подключение, за потребленные без надлежащего учета коммунальные услуги, исходя из объемов коммунального ресурса, рассчитанных как произведение мощности </w:t>
      </w:r>
      <w:proofErr w:type="spellStart"/>
      <w:r w:rsidRPr="006D00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несанкционированно</w:t>
      </w:r>
      <w:proofErr w:type="spellEnd"/>
      <w:r w:rsidRPr="006D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подключенного оборудования (для водоснабжения и водоотведения - по пропускной способности трубы</w:t>
      </w:r>
      <w:proofErr w:type="gramEnd"/>
      <w:r w:rsidRPr="006D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его круглосуточной </w:t>
      </w:r>
      <w:proofErr w:type="gramStart"/>
      <w:r w:rsidRPr="006D00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Pr="006D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начиная с даты осуществления несанкционированного подключения, указанной в акте о выявлении несанкционированного подключения, составленном исполнителем с привлечением соответствующей </w:t>
      </w:r>
      <w:proofErr w:type="spellStart"/>
      <w:r w:rsidRPr="006D00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6D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а в случае невозможности </w:t>
      </w:r>
      <w:r w:rsidRPr="006D00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установления даты осуществления несанкционированного подключения - с даты проведения исполнителем предыдущей проверки, но не более чем за 3 месяца, предшествующие месяцу, в котором выявлено такое подключение, до даты устранения исполнителем такого несанкционированного подключения. В случае невозможности определить мощность </w:t>
      </w:r>
      <w:proofErr w:type="spellStart"/>
      <w:r w:rsidRPr="006D00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несанкционированно</w:t>
      </w:r>
      <w:proofErr w:type="spellEnd"/>
      <w:r w:rsidRPr="006D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подключенного оборудования доначисление размера платы осуществляется исходя из объема, определенного на основании норматива потребления соответствующих коммунальных услуг с применением к такому объему повышающего коэффициента 10.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помещения.</w:t>
      </w:r>
    </w:p>
    <w:p w:rsidR="003A4EB0" w:rsidRPr="000361E0" w:rsidRDefault="00C84866" w:rsidP="000361E0">
      <w:pPr>
        <w:ind w:firstLine="709"/>
        <w:rPr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160020</wp:posOffset>
            </wp:positionV>
            <wp:extent cx="5940425" cy="4751705"/>
            <wp:effectExtent l="0" t="0" r="3175" b="0"/>
            <wp:wrapTight wrapText="bothSides">
              <wp:wrapPolygon edited="0">
                <wp:start x="0" y="0"/>
                <wp:lineTo x="0" y="21476"/>
                <wp:lineTo x="21542" y="2147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4EB0" w:rsidRPr="00036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B4"/>
    <w:rsid w:val="000361E0"/>
    <w:rsid w:val="00321EB4"/>
    <w:rsid w:val="003A4EB0"/>
    <w:rsid w:val="00570BAE"/>
    <w:rsid w:val="006D00C9"/>
    <w:rsid w:val="00C8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0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0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Чернышева Елена Георгиевна</dc:creator>
  <cp:keywords/>
  <dc:description/>
  <cp:lastModifiedBy>Чернышева Елена Георгиевна</cp:lastModifiedBy>
  <cp:revision>5</cp:revision>
  <dcterms:created xsi:type="dcterms:W3CDTF">2017-11-07T10:58:00Z</dcterms:created>
  <dcterms:modified xsi:type="dcterms:W3CDTF">2017-11-07T11:00:00Z</dcterms:modified>
</cp:coreProperties>
</file>