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          УТВЕРЖДАЮ: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  <w:tab/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______________ А.В. Фалалеев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  <w:tab/>
        <w:t xml:space="preserve"> ____________________ 2017 г.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П О Л О Ж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 Открытого Рождественского турнира по бадминтону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среди любителей и ветеранов Новосибирской области в парной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«Kumpoo Siberia Open 2017»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ЦЕЛИ И ЗАДАЧИ: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соревнования проводятся с целью популяризации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бадминтона в Новосибирской области и СФО,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пропаганды здорового образа жизни.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МЕСТО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16,17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2017г.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«Теннисном Центре» по адресу:1-ое Мочищенское Шоссе, д.8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16 декабря в «ДКЖ» по адресу: Челюскинцев, д.11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Начало соревнований: «Теннисный Центр» 16-декабря.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час. Гр.- Б - мужская парная категория.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13.00 час. Гр - А - парная категория.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15.00 час. Гр - В –женская парная категория.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Начало соревнований в ДКЖ: 16 декабря с 18-00 до 22-00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Начало соревнований: «Теннисный Центр» 17-декабря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10.00час – мужская одиночная категория.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12.00час - женская одиночная категория.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Начало соревнований «ДКЖ» 16-декабря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час. Гр. Д – парная категория для всех.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ОРГАНИЗАЦИЯ СОРЕВНОВАНИЙ: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Общее руководство организацией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соревнований осуществляется клубом любителей бадминтона «С/К ДКЖ».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Непосредственное проведение возлагается на главную судейскую коллегию.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УЧАСТНИКИ СОРЕВНОВАНИЙ: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Соревнования проводятся в парных и одиночных категориях, согласно обозначенных групп.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Парная категория: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Гр. А – сильнейшие любители и ветераны бадминтона  в парной категории.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Гр. Б – мужская парная категория – любители и ветераны ( допуск на усмотрение главной судейской коллегии).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Гр. В – женская парная категория – любители и ветераны 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Одиночная категория: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Гр. Б – мужчины: любители ( все желающие)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ГР. В – женщины: любители и ветераны ( все желающие)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Гр. А1 – ветераны до 45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Гр. А2 -   46 лет и старше.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Гр. Д – парная категория для начинающих любителей бадминтона. В «ДКЖ»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*На усмотрение судейской коллегии, могут быть исключения по допуску к соревнованиям.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УСЛОВИЯ ПРОВЕДЕНИЯ: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Система проведения определяется ГСК в зависимости от количества участников в каждой группе. Расстановка  участников в игровой сетке в соответствии с Правилами проведения соревнований. Участники играют своими воланами, предпочтение перьевому волану. Приобретение воланов гарантируется. Все расходы по проезду, питанию, размещению и оплате стартового взноса несут командирующие организации. Турнирный взнос 500 руб. с участника вносится в оргкомитет и расходуется на организацию турнира и оплату аренды спортивного зала, судейства и награждения.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Главная судейская коллегия не несет ответственность за жизнь и здоровье участников соревнований, за возможные телесные повреждения, полученные участниками в ходе соревнований.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Победители и призеры соревнований награждаются грамотами и медалями.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ЗАЯВКИ: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Предварительные заявки на  участие в соревнованиях предоставляются до 14 декабря включительно на почту: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277e8"/>
            <w:sz w:val="27"/>
            <w:szCs w:val="27"/>
            <w:highlight w:val="white"/>
            <w:u w:val="single"/>
            <w:vertAlign w:val="baseline"/>
            <w:rtl w:val="0"/>
          </w:rPr>
          <w:t xml:space="preserve">badmnsk@gmail.com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по телефону 8-923-142-1212 (WhatsUp)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ОБЕСПЕЧЕНИЕ БЕЗОПАСНОСТИ УЧАСТНИКОВ И ЗРИТЕЛЕЙ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положение является официальным вызовом на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568" w:left="141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tabs>
        <w:tab w:val="left" w:leader="none" w:pos="1843"/>
      </w:tabs>
      <w:suppressAutoHyphens w:val="1"/>
      <w:spacing w:line="1" w:lineRule="atLeast"/>
      <w:ind w:left="1843"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1701" w:leftChars="-1" w:rightChars="0" w:hanging="1701" w:firstLineChars="-1"/>
      <w:jc w:val="center"/>
      <w:textDirection w:val="btLr"/>
      <w:textAlignment w:val="top"/>
      <w:outlineLvl w:val="2"/>
    </w:pPr>
    <w:rPr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="6372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="1134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3600" w:leftChars="-1" w:rightChars="0" w:firstLineChars="-1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36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badmnsk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