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EE" w:rsidRDefault="007879EE" w:rsidP="007879EE">
      <w:pPr>
        <w:ind w:left="-284"/>
        <w:jc w:val="center"/>
        <w:rPr>
          <w:sz w:val="48"/>
          <w:szCs w:val="48"/>
        </w:rPr>
      </w:pPr>
      <w:r w:rsidRPr="007879EE">
        <w:rPr>
          <w:sz w:val="48"/>
          <w:szCs w:val="48"/>
        </w:rPr>
        <w:t>СОФОСБУВИР</w:t>
      </w:r>
    </w:p>
    <w:p w:rsidR="007879EE" w:rsidRPr="007879EE" w:rsidRDefault="007879EE" w:rsidP="007879EE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Инструкция по применению</w:t>
      </w:r>
    </w:p>
    <w:p w:rsidR="001042DE" w:rsidRPr="001042DE" w:rsidRDefault="001042DE" w:rsidP="007879EE">
      <w:pPr>
        <w:rPr>
          <w:b/>
        </w:rPr>
      </w:pPr>
      <w:r w:rsidRPr="001042DE">
        <w:rPr>
          <w:b/>
        </w:rPr>
        <w:t>Фармакологическое действие</w:t>
      </w:r>
    </w:p>
    <w:p w:rsidR="007879EE" w:rsidRPr="007879EE" w:rsidRDefault="007879EE" w:rsidP="007879EE">
      <w:r w:rsidRPr="007879EE">
        <w:t xml:space="preserve">Софосбувир - это ингибитор </w:t>
      </w:r>
      <w:proofErr w:type="spellStart"/>
      <w:r w:rsidRPr="007879EE">
        <w:t>РНК-полимеразы</w:t>
      </w:r>
      <w:proofErr w:type="spellEnd"/>
      <w:r w:rsidRPr="007879EE">
        <w:t xml:space="preserve"> NS5B, подавляющий репликацию (размножение) вируса гепатита С. Это новейший препарат прямого противовирусного действия.</w:t>
      </w:r>
    </w:p>
    <w:p w:rsidR="007879EE" w:rsidRPr="007879EE" w:rsidRDefault="007879EE" w:rsidP="007879EE">
      <w:r w:rsidRPr="007879EE">
        <w:t> </w:t>
      </w:r>
    </w:p>
    <w:p w:rsidR="007879EE" w:rsidRPr="007879EE" w:rsidRDefault="007879EE" w:rsidP="007879EE">
      <w:r w:rsidRPr="007879EE">
        <w:t xml:space="preserve">Лекарство </w:t>
      </w:r>
      <w:proofErr w:type="gramStart"/>
      <w:r w:rsidRPr="007879EE">
        <w:t>действует непосредственно на вирус гепатита С. </w:t>
      </w:r>
      <w:r w:rsidRPr="007879EE">
        <w:rPr>
          <w:b/>
          <w:bCs/>
        </w:rPr>
        <w:t>Софосбувир</w:t>
      </w:r>
      <w:r w:rsidRPr="007879EE">
        <w:t> блокирует</w:t>
      </w:r>
      <w:proofErr w:type="gramEnd"/>
      <w:r w:rsidRPr="007879EE">
        <w:t xml:space="preserve"> основные этапы размножения вируса. Используется для терапии пациентов с первым, вторым, третьим и четвертым генотипом вируса. Для лечения первого и четвертого генотипов, необходима комбинация </w:t>
      </w:r>
      <w:proofErr w:type="spellStart"/>
      <w:r w:rsidRPr="007879EE">
        <w:t>Софосбувира</w:t>
      </w:r>
      <w:proofErr w:type="spellEnd"/>
      <w:r w:rsidRPr="007879EE">
        <w:t xml:space="preserve"> с </w:t>
      </w:r>
      <w:proofErr w:type="spellStart"/>
      <w:r w:rsidRPr="007879EE">
        <w:t>Пегинтерфероном</w:t>
      </w:r>
      <w:proofErr w:type="spellEnd"/>
      <w:r w:rsidRPr="007879EE">
        <w:t xml:space="preserve"> и </w:t>
      </w:r>
      <w:proofErr w:type="spellStart"/>
      <w:r w:rsidRPr="007879EE">
        <w:t>Рибавирином</w:t>
      </w:r>
      <w:proofErr w:type="spellEnd"/>
      <w:r w:rsidRPr="007879EE">
        <w:t xml:space="preserve">, для второго и третьего – только с </w:t>
      </w:r>
      <w:proofErr w:type="spellStart"/>
      <w:r w:rsidRPr="007879EE">
        <w:t>Рибавирином</w:t>
      </w:r>
      <w:proofErr w:type="spellEnd"/>
      <w:r w:rsidRPr="007879EE">
        <w:t>. Схема лечения видоизменяется в зависимости от наличия цирроза печени и того, как пациент отреагировал на предыдущую терапию.</w:t>
      </w:r>
    </w:p>
    <w:p w:rsidR="007879EE" w:rsidRPr="007879EE" w:rsidRDefault="007879EE" w:rsidP="007879EE">
      <w:pPr>
        <w:rPr>
          <w:b/>
          <w:bCs/>
        </w:rPr>
      </w:pPr>
      <w:r w:rsidRPr="007879EE">
        <w:rPr>
          <w:b/>
          <w:bCs/>
        </w:rPr>
        <w:br/>
        <w:t>Показания к применению</w:t>
      </w:r>
    </w:p>
    <w:p w:rsidR="007879EE" w:rsidRPr="007879EE" w:rsidRDefault="007879EE" w:rsidP="007879EE">
      <w:r w:rsidRPr="007879EE">
        <w:t>Лекарство применяется для лечения хронического гепатита</w:t>
      </w:r>
      <w:proofErr w:type="gramStart"/>
      <w:r w:rsidRPr="007879EE">
        <w:t xml:space="preserve"> С</w:t>
      </w:r>
      <w:proofErr w:type="gramEnd"/>
      <w:r w:rsidRPr="007879EE">
        <w:t xml:space="preserve"> у взрослых в комбинации с </w:t>
      </w:r>
      <w:r w:rsidRPr="007879EE">
        <w:rPr>
          <w:b/>
          <w:bCs/>
        </w:rPr>
        <w:t>другими противовирусными препаратами</w:t>
      </w:r>
      <w:r w:rsidRPr="007879EE">
        <w:t>.</w:t>
      </w:r>
    </w:p>
    <w:p w:rsidR="007879EE" w:rsidRPr="007879EE" w:rsidRDefault="007879EE" w:rsidP="007879EE">
      <w:pPr>
        <w:rPr>
          <w:b/>
          <w:bCs/>
        </w:rPr>
      </w:pPr>
      <w:r w:rsidRPr="007879EE">
        <w:rPr>
          <w:b/>
          <w:bCs/>
        </w:rPr>
        <w:br/>
        <w:t>Способ применения</w:t>
      </w:r>
    </w:p>
    <w:p w:rsidR="007879EE" w:rsidRPr="007879EE" w:rsidRDefault="007879EE" w:rsidP="007879EE">
      <w:r w:rsidRPr="007879EE">
        <w:t>Препарат принимается один раз в сутки в дозировке 400 мг (1 таблетка). Таблетку лучше не разжевывать, так как она имеет насыщенный горький вкус. Лекарство лучше принимать во время еды, запивая обильным количеством воды. Принимайте препарат ежедневно, в одно и то же время.</w:t>
      </w:r>
    </w:p>
    <w:p w:rsidR="007879EE" w:rsidRPr="007879EE" w:rsidRDefault="007879EE" w:rsidP="007879EE">
      <w:r w:rsidRPr="007879EE">
        <w:br/>
      </w:r>
      <w:r w:rsidRPr="007879EE">
        <w:rPr>
          <w:b/>
          <w:bCs/>
        </w:rPr>
        <w:t>Рекомендованная схема лечения для каждого генотипа:</w:t>
      </w:r>
    </w:p>
    <w:p w:rsidR="007879EE" w:rsidRPr="007879EE" w:rsidRDefault="007879EE" w:rsidP="007879EE">
      <w:r w:rsidRPr="007879EE">
        <w:br/>
        <w:t xml:space="preserve">Рекомендации EASL 2016 по терапии </w:t>
      </w:r>
      <w:proofErr w:type="spellStart"/>
      <w:r w:rsidRPr="007879EE">
        <w:t>моноинфекции</w:t>
      </w:r>
      <w:proofErr w:type="spellEnd"/>
      <w:r w:rsidRPr="007879EE">
        <w:t xml:space="preserve"> ВГС или </w:t>
      </w:r>
      <w:proofErr w:type="spellStart"/>
      <w:r w:rsidRPr="007879EE">
        <w:t>ко-инфекции</w:t>
      </w:r>
      <w:proofErr w:type="spellEnd"/>
      <w:r w:rsidRPr="007879EE">
        <w:t xml:space="preserve"> ВИЧ/ВГС у пациентов </w:t>
      </w:r>
      <w:r w:rsidRPr="007879EE">
        <w:rPr>
          <w:b/>
          <w:bCs/>
        </w:rPr>
        <w:t>без цирроза</w:t>
      </w:r>
      <w:r w:rsidRPr="007879EE">
        <w:t xml:space="preserve">, включая ранее не получавших терапию и пациентов, потерпевших вирусологическую неудачу при терапии </w:t>
      </w:r>
      <w:proofErr w:type="spellStart"/>
      <w:r w:rsidRPr="007879EE">
        <w:t>пегилированным</w:t>
      </w:r>
      <w:proofErr w:type="spellEnd"/>
      <w:r w:rsidRPr="007879EE">
        <w:t xml:space="preserve"> интерфероном и </w:t>
      </w:r>
      <w:proofErr w:type="spellStart"/>
      <w:r w:rsidRPr="007879EE">
        <w:t>рибавирином</w:t>
      </w:r>
      <w:proofErr w:type="spellEnd"/>
      <w:r w:rsidRPr="007879EE">
        <w:t>. </w:t>
      </w:r>
    </w:p>
    <w:p w:rsidR="007879EE" w:rsidRPr="007879EE" w:rsidRDefault="007879EE" w:rsidP="007879EE"/>
    <w:p w:rsidR="007879EE" w:rsidRPr="007879EE" w:rsidRDefault="007879EE" w:rsidP="007879EE">
      <w:r w:rsidRPr="007879EE">
        <w:drawing>
          <wp:inline distT="0" distB="0" distL="0" distR="0">
            <wp:extent cx="4822502" cy="1485900"/>
            <wp:effectExtent l="19050" t="0" r="0" b="0"/>
            <wp:docPr id="16" name="Рисунок 16" descr="без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и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02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EE" w:rsidRPr="007879EE" w:rsidRDefault="007879EE" w:rsidP="007879EE">
      <w:r w:rsidRPr="007879EE">
        <w:lastRenderedPageBreak/>
        <w:t xml:space="preserve"> Рекомендации EASL 2016 по терапии </w:t>
      </w:r>
      <w:proofErr w:type="spellStart"/>
      <w:r w:rsidRPr="007879EE">
        <w:t>моноинфекции</w:t>
      </w:r>
      <w:proofErr w:type="spellEnd"/>
      <w:r w:rsidRPr="007879EE">
        <w:t xml:space="preserve"> ВГС или </w:t>
      </w:r>
      <w:proofErr w:type="spellStart"/>
      <w:r w:rsidRPr="007879EE">
        <w:t>ко-инфекции</w:t>
      </w:r>
      <w:proofErr w:type="spellEnd"/>
      <w:r w:rsidRPr="007879EE">
        <w:t xml:space="preserve"> ВИЧ/ВГС у пациентов </w:t>
      </w:r>
      <w:r w:rsidRPr="007879EE">
        <w:rPr>
          <w:b/>
          <w:bCs/>
        </w:rPr>
        <w:t>с компенсированным циррозом</w:t>
      </w:r>
      <w:r w:rsidRPr="007879EE">
        <w:t> (класс</w:t>
      </w:r>
      <w:proofErr w:type="gramStart"/>
      <w:r w:rsidRPr="007879EE">
        <w:t xml:space="preserve"> А</w:t>
      </w:r>
      <w:proofErr w:type="gramEnd"/>
      <w:r w:rsidRPr="007879EE">
        <w:t xml:space="preserve"> по </w:t>
      </w:r>
      <w:proofErr w:type="spellStart"/>
      <w:r w:rsidRPr="007879EE">
        <w:t>Чайлд-Пью</w:t>
      </w:r>
      <w:proofErr w:type="spellEnd"/>
      <w:r w:rsidRPr="007879EE">
        <w:t xml:space="preserve">), включая ранее не получавших терапию и пациентов, потерпевших вирусологическую неудачу при терапии </w:t>
      </w:r>
      <w:proofErr w:type="spellStart"/>
      <w:r w:rsidRPr="007879EE">
        <w:t>пегилированным</w:t>
      </w:r>
      <w:proofErr w:type="spellEnd"/>
      <w:r w:rsidRPr="007879EE">
        <w:t xml:space="preserve"> интерфероном и </w:t>
      </w:r>
      <w:proofErr w:type="spellStart"/>
      <w:r w:rsidRPr="007879EE">
        <w:t>рибавирином</w:t>
      </w:r>
      <w:proofErr w:type="spellEnd"/>
      <w:r w:rsidRPr="007879EE">
        <w:t> </w:t>
      </w:r>
    </w:p>
    <w:p w:rsidR="007879EE" w:rsidRPr="007879EE" w:rsidRDefault="007879EE" w:rsidP="007879EE">
      <w:r w:rsidRPr="007879EE">
        <w:t> </w:t>
      </w:r>
    </w:p>
    <w:p w:rsidR="007879EE" w:rsidRPr="007879EE" w:rsidRDefault="007879EE" w:rsidP="007879EE">
      <w:r w:rsidRPr="007879EE">
        <w:drawing>
          <wp:inline distT="0" distB="0" distL="0" distR="0">
            <wp:extent cx="4565533" cy="1885950"/>
            <wp:effectExtent l="19050" t="0" r="6467" b="0"/>
            <wp:docPr id="17" name="Рисунок 17" descr="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3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EE" w:rsidRPr="007879EE" w:rsidRDefault="007879EE" w:rsidP="007879EE">
      <w:r w:rsidRPr="007879EE">
        <w:t> </w:t>
      </w:r>
    </w:p>
    <w:p w:rsidR="007879EE" w:rsidRPr="007879EE" w:rsidRDefault="007879EE" w:rsidP="007879EE">
      <w:r w:rsidRPr="007879EE">
        <w:t xml:space="preserve">*** — при наличии предикторов плохого ответа — 24 недели в сочетании с </w:t>
      </w:r>
      <w:proofErr w:type="spellStart"/>
      <w:r w:rsidRPr="007879EE">
        <w:t>рибавирином</w:t>
      </w:r>
      <w:proofErr w:type="spellEnd"/>
      <w:r w:rsidRPr="007879EE">
        <w:t>;</w:t>
      </w:r>
      <w:r w:rsidRPr="007879EE">
        <w:br/>
        <w:t xml:space="preserve">RBV — </w:t>
      </w:r>
      <w:proofErr w:type="spellStart"/>
      <w:r w:rsidRPr="007879EE">
        <w:t>рибавирин</w:t>
      </w:r>
      <w:proofErr w:type="spellEnd"/>
      <w:r w:rsidRPr="007879EE">
        <w:t>;</w:t>
      </w:r>
    </w:p>
    <w:p w:rsidR="007879EE" w:rsidRPr="007879EE" w:rsidRDefault="007879EE" w:rsidP="007879EE">
      <w:pPr>
        <w:rPr>
          <w:b/>
          <w:bCs/>
        </w:rPr>
      </w:pPr>
      <w:r w:rsidRPr="007879EE">
        <w:rPr>
          <w:b/>
          <w:bCs/>
        </w:rPr>
        <w:br/>
        <w:t>Побочные действия</w:t>
      </w:r>
    </w:p>
    <w:p w:rsidR="007879EE" w:rsidRPr="007879EE" w:rsidRDefault="007879EE" w:rsidP="007879EE">
      <w:r w:rsidRPr="007879EE">
        <w:t>В целом, препарат переносится хорошо и не имеет ярко выраженных побочных явлений. Самые распространенные из них – это усталость, головная боль и тошнота. Выраженность побочных эффектов возрастает при комбинированной терапии с интерфероном и другими противовирусными препаратами.</w:t>
      </w:r>
      <w:r w:rsidRPr="007879EE">
        <w:br/>
        <w:t>С помощью данной таблицы вы сможете ознакомиться со всеми побочными эффектами, замеченными в ходе многочисленных испытаний.</w:t>
      </w:r>
    </w:p>
    <w:p w:rsidR="007879EE" w:rsidRPr="007879EE" w:rsidRDefault="007879EE" w:rsidP="007879EE">
      <w:r w:rsidRPr="007879EE">
        <w:drawing>
          <wp:inline distT="0" distB="0" distL="0" distR="0">
            <wp:extent cx="5762625" cy="2790825"/>
            <wp:effectExtent l="19050" t="0" r="9525" b="0"/>
            <wp:docPr id="18" name="Рисунок 18" descr="http://stop-hcv.ru/images/%D0%BF%D0%BE%D0%B1%D0%BE%D1%87%D0%BD%D1%8B%D0%B5_%D1%8D%D1%84%D1%84%D0%B5%D0%BA%D1%82%D1%8B_%D1%81%D0%BE%D1%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op-hcv.ru/images/%D0%BF%D0%BE%D0%B1%D0%BE%D1%87%D0%BD%D1%8B%D0%B5_%D1%8D%D1%84%D1%84%D0%B5%D0%BA%D1%82%D1%8B_%D1%81%D0%BE%D1%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EE" w:rsidRPr="007879EE" w:rsidRDefault="007879EE" w:rsidP="007879EE">
      <w:r w:rsidRPr="007879EE">
        <w:t xml:space="preserve">Начав терапию </w:t>
      </w:r>
      <w:proofErr w:type="spellStart"/>
      <w:r w:rsidRPr="007879EE">
        <w:t>Софосбувиром</w:t>
      </w:r>
      <w:proofErr w:type="spellEnd"/>
      <w:r w:rsidRPr="007879EE">
        <w:t>, внимательно следите за своим самочувствием. Докладывайте лечащему врачу о малейших отклонениях от нормы или побочных проявлениях.</w:t>
      </w:r>
    </w:p>
    <w:p w:rsidR="007879EE" w:rsidRPr="007879EE" w:rsidRDefault="007879EE" w:rsidP="007879EE">
      <w:pPr>
        <w:rPr>
          <w:b/>
          <w:bCs/>
        </w:rPr>
      </w:pPr>
      <w:r w:rsidRPr="007879EE">
        <w:rPr>
          <w:b/>
          <w:bCs/>
        </w:rPr>
        <w:lastRenderedPageBreak/>
        <w:br/>
        <w:t>Противопоказания</w:t>
      </w:r>
    </w:p>
    <w:p w:rsidR="007879EE" w:rsidRPr="007879EE" w:rsidRDefault="007879EE" w:rsidP="007879EE">
      <w:r w:rsidRPr="007879EE">
        <w:br/>
      </w:r>
      <w:r w:rsidRPr="007879EE">
        <w:rPr>
          <w:b/>
          <w:bCs/>
        </w:rPr>
        <w:t>Препарат нельзя принимать:</w:t>
      </w:r>
    </w:p>
    <w:p w:rsidR="007879EE" w:rsidRPr="007879EE" w:rsidRDefault="007879EE" w:rsidP="007879EE">
      <w:pPr>
        <w:numPr>
          <w:ilvl w:val="0"/>
          <w:numId w:val="1"/>
        </w:numPr>
      </w:pPr>
      <w:r w:rsidRPr="007879EE">
        <w:t>детям и подросткам до 18 лет;</w:t>
      </w:r>
    </w:p>
    <w:p w:rsidR="007879EE" w:rsidRPr="007879EE" w:rsidRDefault="007879EE" w:rsidP="007879EE">
      <w:pPr>
        <w:numPr>
          <w:ilvl w:val="0"/>
          <w:numId w:val="1"/>
        </w:numPr>
      </w:pPr>
      <w:r w:rsidRPr="007879EE">
        <w:t>во время беременности;</w:t>
      </w:r>
    </w:p>
    <w:p w:rsidR="007879EE" w:rsidRPr="007879EE" w:rsidRDefault="007879EE" w:rsidP="007879EE">
      <w:pPr>
        <w:numPr>
          <w:ilvl w:val="0"/>
          <w:numId w:val="1"/>
        </w:numPr>
      </w:pPr>
      <w:r w:rsidRPr="007879EE">
        <w:t> в период кормления грудью;</w:t>
      </w:r>
    </w:p>
    <w:p w:rsidR="007879EE" w:rsidRPr="007879EE" w:rsidRDefault="007879EE" w:rsidP="007879EE">
      <w:pPr>
        <w:numPr>
          <w:ilvl w:val="0"/>
          <w:numId w:val="1"/>
        </w:numPr>
      </w:pPr>
      <w:r w:rsidRPr="007879EE">
        <w:t>при повышенной чувствительности к действующему веществу.</w:t>
      </w:r>
    </w:p>
    <w:p w:rsidR="007879EE" w:rsidRPr="007879EE" w:rsidRDefault="007879EE" w:rsidP="007879EE">
      <w:r w:rsidRPr="007879EE">
        <w:t xml:space="preserve">Указанным группам пациентов нельзя проходить терапию </w:t>
      </w:r>
      <w:proofErr w:type="spellStart"/>
      <w:r w:rsidRPr="007879EE">
        <w:t>Софосбувиром</w:t>
      </w:r>
      <w:proofErr w:type="spellEnd"/>
      <w:r w:rsidRPr="007879EE">
        <w:t>, так как клинических испытаний для данных групп не проводилось.</w:t>
      </w:r>
      <w:r w:rsidRPr="007879EE">
        <w:br/>
        <w:t xml:space="preserve">Женщины репродуктивного возраста должны принимать препарат с осторожностью, потому что на данный момент влияние </w:t>
      </w:r>
      <w:proofErr w:type="spellStart"/>
      <w:r w:rsidRPr="007879EE">
        <w:t>Софосбувира</w:t>
      </w:r>
      <w:proofErr w:type="spellEnd"/>
      <w:r w:rsidRPr="007879EE">
        <w:t xml:space="preserve"> на репродуктивные функции точно не установлено.</w:t>
      </w:r>
      <w:r w:rsidRPr="007879EE">
        <w:br/>
        <w:t>Пациенты пожилого возраста и пациенты с почечной и печеночной недостаточностью должны проходить лечение только под тщательным наблюдением врача. Для легкой степени почечной и печеночной недостаточности изменение дозировки не нужно.</w:t>
      </w:r>
    </w:p>
    <w:p w:rsidR="007879EE" w:rsidRPr="007879EE" w:rsidRDefault="007879EE" w:rsidP="007879EE">
      <w:pPr>
        <w:rPr>
          <w:b/>
          <w:bCs/>
        </w:rPr>
      </w:pPr>
      <w:r w:rsidRPr="007879EE">
        <w:rPr>
          <w:b/>
          <w:bCs/>
        </w:rPr>
        <w:br/>
        <w:t>Взаимодействие с другими лекарственными препаратами</w:t>
      </w:r>
    </w:p>
    <w:p w:rsidR="007879EE" w:rsidRPr="007879EE" w:rsidRDefault="007879EE" w:rsidP="007879EE">
      <w:r w:rsidRPr="007879EE">
        <w:t xml:space="preserve">Препарат применяется в комбинации с другими противовирусными средствами только в том случае, когда эффективность превышает возможные осложнения. Препарат не следует комбинировать с </w:t>
      </w:r>
      <w:proofErr w:type="spellStart"/>
      <w:r w:rsidRPr="007879EE">
        <w:t>Боцепревиром</w:t>
      </w:r>
      <w:proofErr w:type="spellEnd"/>
      <w:r w:rsidRPr="007879EE">
        <w:t xml:space="preserve"> или </w:t>
      </w:r>
      <w:proofErr w:type="spellStart"/>
      <w:r w:rsidRPr="007879EE">
        <w:t>Телапревиром</w:t>
      </w:r>
      <w:proofErr w:type="spellEnd"/>
      <w:r w:rsidRPr="007879EE">
        <w:t>.</w:t>
      </w:r>
      <w:r w:rsidRPr="007879EE">
        <w:br/>
        <w:t xml:space="preserve">В терапевтической дозе 400 мг в сутки препарат не влияет на продолжительность интервала QT и не вызывает нарушений в работе </w:t>
      </w:r>
      <w:proofErr w:type="spellStart"/>
      <w:proofErr w:type="gramStart"/>
      <w:r w:rsidRPr="007879EE">
        <w:t>сердечно-сосудистой</w:t>
      </w:r>
      <w:proofErr w:type="spellEnd"/>
      <w:proofErr w:type="gramEnd"/>
      <w:r w:rsidRPr="007879EE">
        <w:t xml:space="preserve"> системы.</w:t>
      </w:r>
    </w:p>
    <w:p w:rsidR="007879EE" w:rsidRPr="007879EE" w:rsidRDefault="007879EE" w:rsidP="007879EE">
      <w:pPr>
        <w:rPr>
          <w:b/>
          <w:bCs/>
        </w:rPr>
      </w:pPr>
      <w:r w:rsidRPr="007879EE">
        <w:rPr>
          <w:b/>
          <w:bCs/>
        </w:rPr>
        <w:br/>
        <w:t>Особые указания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rPr>
          <w:b/>
          <w:bCs/>
        </w:rPr>
        <w:t>лечение</w:t>
      </w:r>
      <w:r w:rsidRPr="007879EE">
        <w:t> должно проводиться только под тщательным наблюдением доктора;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t>лекарство рекомендуется принимать в комбинации с другими противовирусными препаратами;</w:t>
      </w:r>
    </w:p>
    <w:p w:rsidR="007879EE" w:rsidRPr="007879EE" w:rsidRDefault="007879EE" w:rsidP="007879EE">
      <w:pPr>
        <w:numPr>
          <w:ilvl w:val="0"/>
          <w:numId w:val="2"/>
        </w:numPr>
      </w:pPr>
      <w:proofErr w:type="spellStart"/>
      <w:r w:rsidRPr="007879EE">
        <w:t>монотерапия</w:t>
      </w:r>
      <w:proofErr w:type="spellEnd"/>
      <w:r w:rsidRPr="007879EE">
        <w:t xml:space="preserve"> </w:t>
      </w:r>
      <w:proofErr w:type="spellStart"/>
      <w:r w:rsidRPr="007879EE">
        <w:t>Софосбувиром</w:t>
      </w:r>
      <w:proofErr w:type="spellEnd"/>
      <w:r w:rsidRPr="007879EE">
        <w:t xml:space="preserve"> не рекомендуется;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t>рекомендованная доза для взрослых – 400 мг в день (1 таблетка) во время еды;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t>не снижайте суточную дозу препарата;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t>лекарство имеет неприятный горький привкус, поэтому препарат лучше не разжевывать и не делить на части;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t>если в течение двух часов после приема лекарства случилась рвота – примите дополнительную таблетку;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t>если рвота случилась по истечению двух часов – дополнительная таблетка не требуется;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lastRenderedPageBreak/>
        <w:t>когда прием препарата не состоялся по каким-либо причинам, сразу выпейте пропущенную таблетку. В следующий раз можно принимать таблетку в обычное время;</w:t>
      </w:r>
    </w:p>
    <w:p w:rsidR="007879EE" w:rsidRPr="007879EE" w:rsidRDefault="007879EE" w:rsidP="007879EE">
      <w:pPr>
        <w:numPr>
          <w:ilvl w:val="0"/>
          <w:numId w:val="2"/>
        </w:numPr>
      </w:pPr>
      <w:r w:rsidRPr="007879EE">
        <w:t>во время лечения воздержитесь от видов деятельности, которые требуют скорости реакции и повышенного внимания.</w:t>
      </w:r>
    </w:p>
    <w:p w:rsidR="007879EE" w:rsidRPr="007879EE" w:rsidRDefault="007879EE" w:rsidP="007879EE">
      <w:r w:rsidRPr="007879EE">
        <w:rPr>
          <w:b/>
          <w:bCs/>
          <w:u w:val="single"/>
        </w:rPr>
        <w:t>Форма выпуска</w:t>
      </w:r>
    </w:p>
    <w:p w:rsidR="007879EE" w:rsidRPr="007879EE" w:rsidRDefault="007879EE" w:rsidP="007879EE">
      <w:r w:rsidRPr="007879EE">
        <w:t>Овальные таблетки в дозировке 400 мг. По 28 таблеток в упаковке.</w:t>
      </w:r>
    </w:p>
    <w:p w:rsidR="007879EE" w:rsidRDefault="007879EE" w:rsidP="007879EE">
      <w:pPr>
        <w:rPr>
          <w:b/>
          <w:bCs/>
          <w:u w:val="single"/>
        </w:rPr>
      </w:pPr>
      <w:r w:rsidRPr="007879EE">
        <w:rPr>
          <w:b/>
          <w:bCs/>
          <w:u w:val="single"/>
        </w:rPr>
        <w:t>Условия хранения</w:t>
      </w:r>
      <w:proofErr w:type="gramStart"/>
      <w:r w:rsidRPr="007879EE">
        <w:br/>
        <w:t>Д</w:t>
      </w:r>
      <w:proofErr w:type="gramEnd"/>
      <w:r w:rsidRPr="007879EE">
        <w:t>ержите препарат в сухом, защищенном от солнца и недоступном для детей месте. Дата изготовления и срок хранения указаны на упаковке. Не принимайте препарат по истечении срока годности, указанного на упаковке. Хранить препарат следует при температуре от 15 до 30° С.</w:t>
      </w:r>
      <w:r w:rsidRPr="007879EE">
        <w:br/>
      </w:r>
    </w:p>
    <w:p w:rsidR="007879EE" w:rsidRPr="007879EE" w:rsidRDefault="007879EE" w:rsidP="007879EE">
      <w:r w:rsidRPr="007879EE">
        <w:rPr>
          <w:b/>
          <w:bCs/>
          <w:u w:val="single"/>
        </w:rPr>
        <w:t>Состав</w:t>
      </w:r>
      <w:proofErr w:type="gramStart"/>
      <w:r w:rsidRPr="007879EE">
        <w:br/>
        <w:t>О</w:t>
      </w:r>
      <w:proofErr w:type="gramEnd"/>
      <w:r w:rsidRPr="007879EE">
        <w:t xml:space="preserve">дна таблетка содержит 400 мг </w:t>
      </w:r>
      <w:proofErr w:type="spellStart"/>
      <w:r w:rsidRPr="007879EE">
        <w:t>Sofosbuvir</w:t>
      </w:r>
      <w:proofErr w:type="spellEnd"/>
      <w:r w:rsidRPr="007879EE">
        <w:t>.</w:t>
      </w:r>
    </w:p>
    <w:p w:rsidR="005F04FB" w:rsidRDefault="005F04FB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 w:rsidP="001042DE">
      <w:pPr>
        <w:ind w:left="-284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ДАКЛАТАСВИР</w:t>
      </w:r>
    </w:p>
    <w:p w:rsidR="001042DE" w:rsidRPr="001042DE" w:rsidRDefault="001042DE" w:rsidP="001042DE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Инструкция по применению</w:t>
      </w:r>
    </w:p>
    <w:p w:rsidR="001042DE" w:rsidRPr="001042DE" w:rsidRDefault="001042DE" w:rsidP="001042DE">
      <w:pPr>
        <w:rPr>
          <w:b/>
          <w:bCs/>
        </w:rPr>
      </w:pPr>
      <w:r w:rsidRPr="001042DE">
        <w:rPr>
          <w:b/>
          <w:bCs/>
        </w:rPr>
        <w:t>Фармакологическое действие</w:t>
      </w:r>
    </w:p>
    <w:p w:rsidR="001042DE" w:rsidRPr="001042DE" w:rsidRDefault="001042DE" w:rsidP="001042DE">
      <w:proofErr w:type="spellStart"/>
      <w:r w:rsidRPr="001042DE">
        <w:rPr>
          <w:b/>
          <w:bCs/>
        </w:rPr>
        <w:t>Даклатасвир</w:t>
      </w:r>
      <w:proofErr w:type="spellEnd"/>
      <w:r w:rsidRPr="001042DE">
        <w:t xml:space="preserve"> – это мощный препарат нового поколения, </w:t>
      </w:r>
      <w:proofErr w:type="spellStart"/>
      <w:r w:rsidRPr="001042DE">
        <w:t>пангенотипический</w:t>
      </w:r>
      <w:proofErr w:type="spellEnd"/>
      <w:r w:rsidRPr="001042DE">
        <w:t xml:space="preserve"> ингибитор комплекса репликации NS5A. Применяется для терапии всех </w:t>
      </w:r>
      <w:r w:rsidRPr="001042DE">
        <w:rPr>
          <w:b/>
          <w:bCs/>
        </w:rPr>
        <w:t>генотипов вируса гепатита С</w:t>
      </w:r>
      <w:r w:rsidRPr="001042DE">
        <w:t>.</w:t>
      </w:r>
    </w:p>
    <w:p w:rsidR="001042DE" w:rsidRPr="001042DE" w:rsidRDefault="001042DE" w:rsidP="001042DE">
      <w:r w:rsidRPr="001042DE">
        <w:t> </w:t>
      </w:r>
    </w:p>
    <w:p w:rsidR="001042DE" w:rsidRPr="001042DE" w:rsidRDefault="001042DE" w:rsidP="001042DE">
      <w:r w:rsidRPr="001042DE">
        <w:t xml:space="preserve">Действующее вещество препарата – </w:t>
      </w:r>
      <w:proofErr w:type="spellStart"/>
      <w:r w:rsidRPr="001042DE">
        <w:t>Daklatasvir</w:t>
      </w:r>
      <w:proofErr w:type="spellEnd"/>
      <w:r w:rsidRPr="001042DE">
        <w:t xml:space="preserve"> – блокирует вирус в клетках организма, не позволяя ему проникать в кровь и размножаться. Для максимально эффективного действия лекарство применяется в комплексе с другими противовирусными препаратами. Как </w:t>
      </w:r>
      <w:proofErr w:type="gramStart"/>
      <w:r w:rsidRPr="001042DE">
        <w:t xml:space="preserve">принимать </w:t>
      </w:r>
      <w:proofErr w:type="spellStart"/>
      <w:r w:rsidRPr="001042DE">
        <w:t>Даклатасвир</w:t>
      </w:r>
      <w:proofErr w:type="spellEnd"/>
      <w:r w:rsidRPr="001042DE">
        <w:t xml:space="preserve"> инструкция и схемы приема для каждого генотипа описаны</w:t>
      </w:r>
      <w:proofErr w:type="gramEnd"/>
      <w:r w:rsidRPr="001042DE">
        <w:t xml:space="preserve"> в этой статье.</w:t>
      </w:r>
    </w:p>
    <w:p w:rsidR="001042DE" w:rsidRPr="001042DE" w:rsidRDefault="001042DE" w:rsidP="001042DE">
      <w:proofErr w:type="spellStart"/>
      <w:r w:rsidRPr="001042DE">
        <w:t>Даклатасвир</w:t>
      </w:r>
      <w:proofErr w:type="spellEnd"/>
      <w:r w:rsidRPr="001042DE">
        <w:t xml:space="preserve"> официально утвержден для использования в комбинации с </w:t>
      </w:r>
      <w:r w:rsidRPr="001042DE">
        <w:rPr>
          <w:b/>
          <w:bCs/>
        </w:rPr>
        <w:t>другими противовирусными средствами</w:t>
      </w:r>
      <w:r w:rsidRPr="001042DE">
        <w:t> для лечения первого, второго, третьего и четвертого генотипов вируса гепатита</w:t>
      </w:r>
      <w:proofErr w:type="gramStart"/>
      <w:r w:rsidRPr="001042DE">
        <w:t xml:space="preserve"> С</w:t>
      </w:r>
      <w:proofErr w:type="gramEnd"/>
      <w:r w:rsidRPr="001042DE">
        <w:t xml:space="preserve"> у взрослых пациентов. </w:t>
      </w:r>
      <w:proofErr w:type="spellStart"/>
      <w:r w:rsidRPr="001042DE">
        <w:t>Даклатасвир</w:t>
      </w:r>
      <w:proofErr w:type="spellEnd"/>
      <w:r w:rsidRPr="001042DE">
        <w:t xml:space="preserve"> и Софосбувир – это первый </w:t>
      </w:r>
      <w:proofErr w:type="spellStart"/>
      <w:r w:rsidRPr="001042DE">
        <w:t>пероральный</w:t>
      </w:r>
      <w:proofErr w:type="spellEnd"/>
      <w:r w:rsidRPr="001042DE">
        <w:t xml:space="preserve"> режим лечения гепатита</w:t>
      </w:r>
      <w:proofErr w:type="gramStart"/>
      <w:r w:rsidRPr="001042DE">
        <w:t xml:space="preserve"> С</w:t>
      </w:r>
      <w:proofErr w:type="gramEnd"/>
      <w:r w:rsidRPr="001042DE">
        <w:t xml:space="preserve"> без использования интерферона с очень высокой эффективностью. Практически стопроцентного показателя в ходе </w:t>
      </w:r>
      <w:r w:rsidRPr="001042DE">
        <w:rPr>
          <w:b/>
          <w:bCs/>
        </w:rPr>
        <w:t>клинических испытаний</w:t>
      </w:r>
      <w:r w:rsidRPr="001042DE">
        <w:t> удалось достичь даже у пациентов с патологиями печени и у пациентов с третьим генотипом вируса.</w:t>
      </w:r>
    </w:p>
    <w:p w:rsidR="001042DE" w:rsidRPr="001042DE" w:rsidRDefault="001042DE" w:rsidP="001042DE">
      <w:pPr>
        <w:rPr>
          <w:b/>
          <w:bCs/>
        </w:rPr>
      </w:pPr>
      <w:r w:rsidRPr="001042DE">
        <w:rPr>
          <w:b/>
          <w:bCs/>
        </w:rPr>
        <w:t>Показания к применению</w:t>
      </w:r>
    </w:p>
    <w:p w:rsidR="001042DE" w:rsidRPr="001042DE" w:rsidRDefault="001042DE" w:rsidP="001042DE">
      <w:r w:rsidRPr="001042DE">
        <w:t>Препарат назначается для лечения хронического гепатита</w:t>
      </w:r>
      <w:proofErr w:type="gramStart"/>
      <w:r w:rsidRPr="001042DE">
        <w:t xml:space="preserve"> С</w:t>
      </w:r>
      <w:proofErr w:type="gramEnd"/>
      <w:r w:rsidRPr="001042DE">
        <w:t xml:space="preserve"> первого, второго, третьего и четвертого генотипов в составе комплексной противовирусной терапии у взрослых.</w:t>
      </w:r>
    </w:p>
    <w:p w:rsidR="001042DE" w:rsidRPr="001042DE" w:rsidRDefault="001042DE" w:rsidP="001042DE">
      <w:pPr>
        <w:rPr>
          <w:b/>
          <w:bCs/>
        </w:rPr>
      </w:pPr>
      <w:r w:rsidRPr="001042DE">
        <w:rPr>
          <w:b/>
          <w:bCs/>
        </w:rPr>
        <w:t>Способ применения и дозы</w:t>
      </w:r>
    </w:p>
    <w:p w:rsidR="001042DE" w:rsidRPr="001042DE" w:rsidRDefault="001042DE" w:rsidP="001042DE">
      <w:proofErr w:type="spellStart"/>
      <w:r w:rsidRPr="001042DE">
        <w:t>Даклатасвир</w:t>
      </w:r>
      <w:proofErr w:type="spellEnd"/>
      <w:r w:rsidRPr="001042DE">
        <w:t xml:space="preserve"> принимается по одной таблетке один раз в сутки. Дозу устанавливает лечащий врач – обычно, независимо от генотипа вируса, пациенту назначается 60 мг препарата в день. Однако бывают случаи, когда врач уменьшает дозу до 30 мг в сутки. Таблетку не следует измельчать или разжевывать – глотните ее целиком и запейте небольшим количество воды. Препарат можно применять независимо от приемов пищи – как во время, так и после еды.</w:t>
      </w:r>
    </w:p>
    <w:p w:rsidR="001042DE" w:rsidRPr="001042DE" w:rsidRDefault="001042DE" w:rsidP="001042DE">
      <w:r w:rsidRPr="001042DE">
        <w:t>Курс лечения и необходимую дозировку препарата устанавливает врач. В некоторых случаях возможна корректировка дозы лекарства, если одновременно принимаются другие препараты.</w:t>
      </w:r>
    </w:p>
    <w:p w:rsidR="001042DE" w:rsidRPr="001042DE" w:rsidRDefault="001042DE" w:rsidP="001042DE">
      <w:r w:rsidRPr="001042DE">
        <w:t xml:space="preserve">Лекарство не предназначено для </w:t>
      </w:r>
      <w:proofErr w:type="spellStart"/>
      <w:r w:rsidRPr="001042DE">
        <w:t>монотерапии</w:t>
      </w:r>
      <w:proofErr w:type="spellEnd"/>
      <w:r w:rsidRPr="001042DE">
        <w:t>. В комплексе с </w:t>
      </w:r>
      <w:proofErr w:type="spellStart"/>
      <w:r w:rsidRPr="001042DE">
        <w:rPr>
          <w:b/>
          <w:bCs/>
        </w:rPr>
        <w:t>Даклатасвиром</w:t>
      </w:r>
      <w:proofErr w:type="spellEnd"/>
      <w:r w:rsidRPr="001042DE">
        <w:t> всегда принимается </w:t>
      </w:r>
      <w:r w:rsidRPr="001042DE">
        <w:rPr>
          <w:b/>
          <w:bCs/>
        </w:rPr>
        <w:t>Софосбувир</w:t>
      </w:r>
      <w:r w:rsidRPr="001042DE">
        <w:t xml:space="preserve">, </w:t>
      </w:r>
      <w:proofErr w:type="spellStart"/>
      <w:r w:rsidRPr="001042DE">
        <w:t>рибавирин</w:t>
      </w:r>
      <w:proofErr w:type="spellEnd"/>
      <w:r w:rsidRPr="001042DE">
        <w:t xml:space="preserve"> или </w:t>
      </w:r>
      <w:proofErr w:type="spellStart"/>
      <w:r w:rsidRPr="001042DE">
        <w:t>пегинтерферон</w:t>
      </w:r>
      <w:proofErr w:type="spellEnd"/>
      <w:r w:rsidRPr="001042DE">
        <w:t>. Длительность лечения варьируется от 12 до 24 недель в зависимости от сложности заболевания и особенностей течения болезни у конкретного пациента.</w:t>
      </w:r>
    </w:p>
    <w:p w:rsidR="001042DE" w:rsidRPr="001042DE" w:rsidRDefault="001042DE" w:rsidP="001042DE">
      <w:r w:rsidRPr="001042DE">
        <w:t>Если вы пропустили прием препарата, а с момента последнего приема прошло больше двадцати часов – просто примите таблетку. Но ни в коем случае не превышайте назначенную вам дозу.</w:t>
      </w:r>
    </w:p>
    <w:p w:rsidR="001042DE" w:rsidRPr="001042DE" w:rsidRDefault="001042DE" w:rsidP="001042DE">
      <w:r w:rsidRPr="001042DE">
        <w:t xml:space="preserve">Если в ходе лечения вы заметили побочные эффекты – обязательно сообщите об этом врачу. Побочные проявления легкой степени не требуют корректировки дозы или отмены препарата. </w:t>
      </w:r>
      <w:r w:rsidRPr="001042DE">
        <w:lastRenderedPageBreak/>
        <w:t xml:space="preserve">Лечение продолжается в обычном режиме. А вот при появлении тяжелых побочных эффектов прием </w:t>
      </w:r>
      <w:proofErr w:type="spellStart"/>
      <w:r w:rsidRPr="001042DE">
        <w:t>Даклатасвира</w:t>
      </w:r>
      <w:proofErr w:type="spellEnd"/>
      <w:r w:rsidRPr="001042DE">
        <w:t xml:space="preserve"> следует прекратить.</w:t>
      </w:r>
    </w:p>
    <w:p w:rsidR="001042DE" w:rsidRPr="001042DE" w:rsidRDefault="001042DE" w:rsidP="001042DE">
      <w:r w:rsidRPr="001042DE">
        <w:t>Лечение прекращается, если в течение длительного времени не удается добиться вирусологического ответа. В данном случае использование препарата не даст никаких результатов.</w:t>
      </w:r>
    </w:p>
    <w:p w:rsidR="001042DE" w:rsidRPr="001042DE" w:rsidRDefault="001042DE" w:rsidP="001042DE">
      <w:r w:rsidRPr="001042DE">
        <w:t>Ежедневная доза препарата не может быть меньше 30 мг.</w:t>
      </w:r>
    </w:p>
    <w:p w:rsidR="001042DE" w:rsidRPr="001042DE" w:rsidRDefault="001042DE" w:rsidP="001042DE">
      <w:r w:rsidRPr="001042DE">
        <w:t>Пациенты старше 65 лет и пациенты с циррозом не нуждаются в корректировке дозы лекарства.</w:t>
      </w:r>
    </w:p>
    <w:p w:rsidR="001042DE" w:rsidRPr="001042DE" w:rsidRDefault="001042DE" w:rsidP="001042DE">
      <w:r w:rsidRPr="001042DE">
        <w:t xml:space="preserve">Противопоказания к применению </w:t>
      </w:r>
      <w:proofErr w:type="spellStart"/>
      <w:r w:rsidRPr="001042DE">
        <w:t>Даклатасвира</w:t>
      </w:r>
      <w:proofErr w:type="spellEnd"/>
    </w:p>
    <w:p w:rsidR="001042DE" w:rsidRPr="001042DE" w:rsidRDefault="001042DE" w:rsidP="001042DE">
      <w:r w:rsidRPr="001042DE">
        <w:t>У лекарства есть ряд противопоказаний, которые необходимо учитывать при назначении:</w:t>
      </w:r>
    </w:p>
    <w:p w:rsidR="001042DE" w:rsidRPr="001042DE" w:rsidRDefault="001042DE" w:rsidP="001042DE">
      <w:pPr>
        <w:numPr>
          <w:ilvl w:val="0"/>
          <w:numId w:val="3"/>
        </w:numPr>
      </w:pPr>
      <w:r w:rsidRPr="001042DE">
        <w:t>препарат нельзя принимать при непереносимости действующего вещества или любого из компонентов;</w:t>
      </w:r>
    </w:p>
    <w:p w:rsidR="001042DE" w:rsidRPr="001042DE" w:rsidRDefault="001042DE" w:rsidP="001042DE">
      <w:pPr>
        <w:numPr>
          <w:ilvl w:val="0"/>
          <w:numId w:val="3"/>
        </w:numPr>
      </w:pPr>
      <w:r w:rsidRPr="001042DE">
        <w:t>лекарство не назначается детям до 18 лет;</w:t>
      </w:r>
    </w:p>
    <w:p w:rsidR="001042DE" w:rsidRPr="001042DE" w:rsidRDefault="001042DE" w:rsidP="001042DE">
      <w:pPr>
        <w:numPr>
          <w:ilvl w:val="0"/>
          <w:numId w:val="3"/>
        </w:numPr>
      </w:pPr>
      <w:proofErr w:type="spellStart"/>
      <w:r w:rsidRPr="001042DE">
        <w:t>Даклатасвир</w:t>
      </w:r>
      <w:proofErr w:type="spellEnd"/>
      <w:r w:rsidRPr="001042DE">
        <w:t xml:space="preserve"> не назначается беременным женщина и женщинам в период лактации;</w:t>
      </w:r>
    </w:p>
    <w:p w:rsidR="001042DE" w:rsidRPr="001042DE" w:rsidRDefault="001042DE" w:rsidP="001042DE">
      <w:pPr>
        <w:numPr>
          <w:ilvl w:val="0"/>
          <w:numId w:val="3"/>
        </w:numPr>
      </w:pPr>
      <w:r w:rsidRPr="001042DE">
        <w:t xml:space="preserve">лекарство не назначается для </w:t>
      </w:r>
      <w:proofErr w:type="spellStart"/>
      <w:r w:rsidRPr="001042DE">
        <w:t>монотерапии</w:t>
      </w:r>
      <w:proofErr w:type="spellEnd"/>
      <w:r w:rsidRPr="001042DE">
        <w:t xml:space="preserve"> гепатита</w:t>
      </w:r>
      <w:proofErr w:type="gramStart"/>
      <w:r w:rsidRPr="001042DE">
        <w:t xml:space="preserve"> С</w:t>
      </w:r>
      <w:proofErr w:type="gramEnd"/>
      <w:r w:rsidRPr="001042DE">
        <w:t>;</w:t>
      </w:r>
    </w:p>
    <w:p w:rsidR="001042DE" w:rsidRPr="001042DE" w:rsidRDefault="001042DE" w:rsidP="001042DE">
      <w:pPr>
        <w:numPr>
          <w:ilvl w:val="0"/>
          <w:numId w:val="3"/>
        </w:numPr>
      </w:pPr>
      <w:r w:rsidRPr="001042DE">
        <w:t>нельзя принимать лекарство при непереносимости или повышенной чувствительности к лактозе.</w:t>
      </w:r>
    </w:p>
    <w:p w:rsidR="001042DE" w:rsidRPr="001042DE" w:rsidRDefault="001042DE" w:rsidP="001042DE">
      <w:r w:rsidRPr="001042DE">
        <w:t>При наличии цирроза печени препарат назначается с большой осторожностью и только с разрешения лечащего врача.</w:t>
      </w:r>
    </w:p>
    <w:p w:rsidR="001042DE" w:rsidRPr="001042DE" w:rsidRDefault="001042DE" w:rsidP="001042DE">
      <w:r w:rsidRPr="001042DE">
        <w:t xml:space="preserve">Во время лечения препаратом, женщинам репродуктивного возраста необходимо принять эффективные меры контрацепции, чтобы избежать беременности. Заботиться об действенных мерах контрацепции необходимо также в течение пяти недель после окончания курса лечения. Это касается и партнерш мужчины, который проходит курс терапии </w:t>
      </w:r>
      <w:proofErr w:type="spellStart"/>
      <w:r w:rsidRPr="001042DE">
        <w:t>Даклатасвиром</w:t>
      </w:r>
      <w:proofErr w:type="spellEnd"/>
      <w:r w:rsidRPr="001042DE">
        <w:t>.</w:t>
      </w:r>
    </w:p>
    <w:p w:rsidR="001042DE" w:rsidRPr="001042DE" w:rsidRDefault="001042DE" w:rsidP="001042DE">
      <w:r w:rsidRPr="001042DE">
        <w:t>Пациенты, которым была сделана пересадка печени, или любое другое хирургическое вмешательство в область печени, должны принимать лекарство только под наблюдением врача.</w:t>
      </w:r>
    </w:p>
    <w:p w:rsidR="001042DE" w:rsidRPr="001042DE" w:rsidRDefault="001042DE" w:rsidP="001042DE">
      <w:r w:rsidRPr="001042DE">
        <w:t xml:space="preserve">Пациентам до 18 лет нельзя проходить терапию </w:t>
      </w:r>
      <w:proofErr w:type="spellStart"/>
      <w:r w:rsidRPr="001042DE">
        <w:t>Даклатасвиром</w:t>
      </w:r>
      <w:proofErr w:type="spellEnd"/>
      <w:r w:rsidRPr="001042DE">
        <w:t>, так как на данный момент отсутствуют клинические исследования приема препарата у пациентов детского возраста.</w:t>
      </w:r>
    </w:p>
    <w:p w:rsidR="001042DE" w:rsidRPr="001042DE" w:rsidRDefault="001042DE" w:rsidP="001042DE">
      <w:r w:rsidRPr="001042DE">
        <w:rPr>
          <w:b/>
          <w:bCs/>
          <w:i/>
          <w:iCs/>
        </w:rPr>
        <w:t>Люди старше 65 лет не нуждаются в снижении дозы препарата.</w:t>
      </w:r>
    </w:p>
    <w:p w:rsidR="001042DE" w:rsidRPr="001042DE" w:rsidRDefault="001042DE" w:rsidP="001042DE">
      <w:r w:rsidRPr="001042DE">
        <w:t xml:space="preserve">Достаточных данных об использовании </w:t>
      </w:r>
      <w:proofErr w:type="spellStart"/>
      <w:r w:rsidRPr="001042DE">
        <w:t>Даклатасвира</w:t>
      </w:r>
      <w:proofErr w:type="spellEnd"/>
      <w:r w:rsidRPr="001042DE">
        <w:t xml:space="preserve"> в период лактации нет, поэтому во время лечения следует отказаться от грудного вскармливания. Исследования, которые проводились на животных, показали, что некоторые компоненты лекарства могут проникать в грудное молоко.</w:t>
      </w:r>
    </w:p>
    <w:p w:rsidR="001042DE" w:rsidRPr="001042DE" w:rsidRDefault="001042DE" w:rsidP="001042DE">
      <w:pPr>
        <w:rPr>
          <w:b/>
          <w:bCs/>
        </w:rPr>
      </w:pPr>
      <w:r w:rsidRPr="001042DE">
        <w:rPr>
          <w:b/>
          <w:bCs/>
        </w:rPr>
        <w:t>Состав препарата</w:t>
      </w:r>
    </w:p>
    <w:p w:rsidR="001042DE" w:rsidRPr="001042DE" w:rsidRDefault="001042DE" w:rsidP="001042DE">
      <w:proofErr w:type="spellStart"/>
      <w:r w:rsidRPr="001042DE">
        <w:t>Даклатасвир</w:t>
      </w:r>
      <w:proofErr w:type="spellEnd"/>
      <w:r w:rsidRPr="001042DE">
        <w:t xml:space="preserve"> выпускается в форме таблеток зеленого цвета, покрытых оболочкой. Дозировка – 30 или 60 мг активного вещества. Активное действующее вещество – </w:t>
      </w:r>
      <w:proofErr w:type="spellStart"/>
      <w:r w:rsidRPr="001042DE">
        <w:t>Daklatasvir</w:t>
      </w:r>
      <w:proofErr w:type="spellEnd"/>
      <w:r w:rsidRPr="001042DE">
        <w:t>.</w:t>
      </w:r>
    </w:p>
    <w:p w:rsidR="001042DE" w:rsidRPr="001042DE" w:rsidRDefault="001042DE" w:rsidP="001042DE">
      <w:r w:rsidRPr="001042DE">
        <w:t xml:space="preserve">К вспомогательным веществам относятся: </w:t>
      </w:r>
      <w:proofErr w:type="spellStart"/>
      <w:r w:rsidRPr="001042DE">
        <w:t>кросскармелоза</w:t>
      </w:r>
      <w:proofErr w:type="spellEnd"/>
      <w:r w:rsidRPr="001042DE">
        <w:t xml:space="preserve"> натрия, целлюлоза, </w:t>
      </w:r>
      <w:proofErr w:type="spellStart"/>
      <w:r w:rsidRPr="001042DE">
        <w:t>стеарат</w:t>
      </w:r>
      <w:proofErr w:type="spellEnd"/>
      <w:r w:rsidRPr="001042DE">
        <w:t xml:space="preserve"> магния и диоксид кремния.</w:t>
      </w:r>
    </w:p>
    <w:p w:rsidR="001042DE" w:rsidRPr="001042DE" w:rsidRDefault="001042DE" w:rsidP="001042DE">
      <w:pPr>
        <w:rPr>
          <w:b/>
          <w:bCs/>
        </w:rPr>
      </w:pPr>
      <w:r w:rsidRPr="001042DE">
        <w:rPr>
          <w:b/>
          <w:bCs/>
        </w:rPr>
        <w:lastRenderedPageBreak/>
        <w:t>Побочные эффекты</w:t>
      </w:r>
    </w:p>
    <w:p w:rsidR="001042DE" w:rsidRPr="001042DE" w:rsidRDefault="001042DE" w:rsidP="001042DE">
      <w:r w:rsidRPr="001042DE">
        <w:t xml:space="preserve">Как и любой другой лекарственный препарат, </w:t>
      </w:r>
      <w:proofErr w:type="spellStart"/>
      <w:r w:rsidRPr="001042DE">
        <w:t>Даклатасвир</w:t>
      </w:r>
      <w:proofErr w:type="spellEnd"/>
      <w:r w:rsidRPr="001042DE">
        <w:t xml:space="preserve"> может вызывать побочные эффекты. В ходе клинических испытаний во время приема </w:t>
      </w:r>
      <w:proofErr w:type="spellStart"/>
      <w:r w:rsidRPr="001042DE">
        <w:t>Даклатасвира</w:t>
      </w:r>
      <w:proofErr w:type="spellEnd"/>
      <w:r w:rsidRPr="001042DE">
        <w:t xml:space="preserve"> одновременно с </w:t>
      </w:r>
      <w:proofErr w:type="spellStart"/>
      <w:r w:rsidRPr="001042DE">
        <w:t>Софосбувиром</w:t>
      </w:r>
      <w:proofErr w:type="spellEnd"/>
      <w:r w:rsidRPr="001042DE">
        <w:t xml:space="preserve"> были замечены следующие побочные эффекты:</w:t>
      </w:r>
    </w:p>
    <w:p w:rsidR="001042DE" w:rsidRPr="001042DE" w:rsidRDefault="001042DE" w:rsidP="001042DE">
      <w:r w:rsidRPr="001042DE">
        <w:t>Очень часто (встречается более</w:t>
      </w:r>
      <w:proofErr w:type="gramStart"/>
      <w:r w:rsidRPr="001042DE">
        <w:t>,</w:t>
      </w:r>
      <w:proofErr w:type="gramEnd"/>
      <w:r w:rsidRPr="001042DE">
        <w:t xml:space="preserve"> чем у 1 пациента из 10):</w:t>
      </w:r>
    </w:p>
    <w:p w:rsidR="001042DE" w:rsidRPr="001042DE" w:rsidRDefault="001042DE" w:rsidP="001042DE">
      <w:pPr>
        <w:numPr>
          <w:ilvl w:val="0"/>
          <w:numId w:val="4"/>
        </w:numPr>
      </w:pPr>
      <w:r w:rsidRPr="001042DE">
        <w:t>головные боли;</w:t>
      </w:r>
    </w:p>
    <w:p w:rsidR="001042DE" w:rsidRPr="001042DE" w:rsidRDefault="001042DE" w:rsidP="001042DE">
      <w:pPr>
        <w:numPr>
          <w:ilvl w:val="0"/>
          <w:numId w:val="4"/>
        </w:numPr>
      </w:pPr>
      <w:r w:rsidRPr="001042DE">
        <w:t>вялость;</w:t>
      </w:r>
    </w:p>
    <w:p w:rsidR="001042DE" w:rsidRPr="001042DE" w:rsidRDefault="001042DE" w:rsidP="001042DE">
      <w:pPr>
        <w:numPr>
          <w:ilvl w:val="0"/>
          <w:numId w:val="4"/>
        </w:numPr>
      </w:pPr>
      <w:r w:rsidRPr="001042DE">
        <w:t>тошнота.</w:t>
      </w:r>
    </w:p>
    <w:p w:rsidR="001042DE" w:rsidRPr="001042DE" w:rsidRDefault="001042DE" w:rsidP="001042DE">
      <w:r w:rsidRPr="001042DE">
        <w:t>Часто (может встречаться менее</w:t>
      </w:r>
      <w:proofErr w:type="gramStart"/>
      <w:r w:rsidRPr="001042DE">
        <w:t>,</w:t>
      </w:r>
      <w:proofErr w:type="gramEnd"/>
      <w:r w:rsidRPr="001042DE">
        <w:t xml:space="preserve"> чем у 1 пациента из 10):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ухудшение аппетита;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бессонница;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головокружения;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сухость кожи;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расстройство желудка;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метеоризм, запор, боли в области живота;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боль в мышцах и суставах;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анемия;</w:t>
      </w:r>
    </w:p>
    <w:p w:rsidR="001042DE" w:rsidRPr="001042DE" w:rsidRDefault="001042DE" w:rsidP="001042DE">
      <w:pPr>
        <w:numPr>
          <w:ilvl w:val="0"/>
          <w:numId w:val="5"/>
        </w:numPr>
      </w:pPr>
      <w:r w:rsidRPr="001042DE">
        <w:t> раздражительность, тревожность.</w:t>
      </w:r>
    </w:p>
    <w:p w:rsidR="001042DE" w:rsidRPr="001042DE" w:rsidRDefault="001042DE" w:rsidP="001042DE">
      <w:r w:rsidRPr="001042DE">
        <w:t>Взаимодействие с другими лекарственными препаратами</w:t>
      </w:r>
    </w:p>
    <w:p w:rsidR="001042DE" w:rsidRPr="001042DE" w:rsidRDefault="001042DE" w:rsidP="001042DE">
      <w:r w:rsidRPr="001042DE">
        <w:t xml:space="preserve">Эффективность лекарства резко снижается при одновременно употреблении с веществами, которые способны выделять гликопротеин и </w:t>
      </w:r>
      <w:proofErr w:type="spellStart"/>
      <w:r w:rsidRPr="001042DE">
        <w:t>цитохром</w:t>
      </w:r>
      <w:proofErr w:type="spellEnd"/>
      <w:r w:rsidRPr="001042DE">
        <w:t xml:space="preserve">. К ним относится </w:t>
      </w:r>
      <w:proofErr w:type="spellStart"/>
      <w:r w:rsidRPr="001042DE">
        <w:t>фенобарбитал</w:t>
      </w:r>
      <w:proofErr w:type="spellEnd"/>
      <w:r w:rsidRPr="001042DE">
        <w:t xml:space="preserve">, зверобой, </w:t>
      </w:r>
      <w:proofErr w:type="spellStart"/>
      <w:r w:rsidRPr="001042DE">
        <w:t>дексаетазон</w:t>
      </w:r>
      <w:proofErr w:type="spellEnd"/>
      <w:r w:rsidRPr="001042DE">
        <w:t xml:space="preserve">, </w:t>
      </w:r>
      <w:proofErr w:type="spellStart"/>
      <w:r w:rsidRPr="001042DE">
        <w:t>карбамазепин</w:t>
      </w:r>
      <w:proofErr w:type="spellEnd"/>
      <w:r w:rsidRPr="001042DE">
        <w:t xml:space="preserve">, </w:t>
      </w:r>
      <w:proofErr w:type="spellStart"/>
      <w:r w:rsidRPr="001042DE">
        <w:t>рифабутин</w:t>
      </w:r>
      <w:proofErr w:type="spellEnd"/>
      <w:r w:rsidRPr="001042DE">
        <w:t xml:space="preserve">, </w:t>
      </w:r>
      <w:proofErr w:type="spellStart"/>
      <w:r w:rsidRPr="001042DE">
        <w:t>рифампицин</w:t>
      </w:r>
      <w:proofErr w:type="spellEnd"/>
      <w:r w:rsidRPr="001042DE">
        <w:t xml:space="preserve"> и </w:t>
      </w:r>
      <w:proofErr w:type="spellStart"/>
      <w:r w:rsidRPr="001042DE">
        <w:t>окскарбазепин</w:t>
      </w:r>
      <w:proofErr w:type="spellEnd"/>
      <w:r w:rsidRPr="001042DE">
        <w:t xml:space="preserve">. Во время лечения </w:t>
      </w:r>
      <w:proofErr w:type="spellStart"/>
      <w:r w:rsidRPr="001042DE">
        <w:t>Даклатасвиром</w:t>
      </w:r>
      <w:proofErr w:type="spellEnd"/>
      <w:r w:rsidRPr="001042DE">
        <w:t xml:space="preserve"> воздержитесь от приема вышеуказанных лекарственных препаратов.</w:t>
      </w:r>
    </w:p>
    <w:p w:rsidR="001042DE" w:rsidRPr="001042DE" w:rsidRDefault="001042DE" w:rsidP="001042DE">
      <w:pPr>
        <w:rPr>
          <w:b/>
          <w:bCs/>
        </w:rPr>
      </w:pPr>
      <w:r w:rsidRPr="001042DE">
        <w:rPr>
          <w:b/>
          <w:bCs/>
        </w:rPr>
        <w:t>Форма выпуска</w:t>
      </w:r>
    </w:p>
    <w:p w:rsidR="001042DE" w:rsidRPr="001042DE" w:rsidRDefault="001042DE" w:rsidP="001042DE">
      <w:r w:rsidRPr="001042DE">
        <w:t>Таблетки зеленого цвета, покрытые оболочкой, в дозировке 30 и 50 мг. Выпускаются в картонной коробке по 14 штук в упаковке.</w:t>
      </w:r>
    </w:p>
    <w:p w:rsidR="001042DE" w:rsidRPr="001042DE" w:rsidRDefault="001042DE" w:rsidP="001042DE">
      <w:pPr>
        <w:rPr>
          <w:b/>
          <w:bCs/>
        </w:rPr>
      </w:pPr>
      <w:r w:rsidRPr="001042DE">
        <w:rPr>
          <w:b/>
          <w:bCs/>
        </w:rPr>
        <w:t>Условия хранения</w:t>
      </w:r>
    </w:p>
    <w:p w:rsidR="001042DE" w:rsidRPr="001042DE" w:rsidRDefault="001042DE" w:rsidP="001042DE">
      <w:r w:rsidRPr="001042DE">
        <w:t>Храните лекарство в сухом месте, куда не проникают прямые солнечные лучи. Держите таблетки в недоступном для детей месте. Срок хранения и дата изготовления указаны на упаковке. Запрещено употреблять препарат по истечении срока годности, указанного производителем. Оптимальная температура для хранения таблеток — от 15 до 30° С.</w:t>
      </w:r>
    </w:p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p w:rsidR="001042DE" w:rsidRDefault="001042DE"/>
    <w:sectPr w:rsidR="001042DE" w:rsidSect="005F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BEB"/>
    <w:multiLevelType w:val="multilevel"/>
    <w:tmpl w:val="930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369C"/>
    <w:multiLevelType w:val="multilevel"/>
    <w:tmpl w:val="632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53D8E"/>
    <w:multiLevelType w:val="multilevel"/>
    <w:tmpl w:val="83A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0480F"/>
    <w:multiLevelType w:val="multilevel"/>
    <w:tmpl w:val="462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A63A5"/>
    <w:multiLevelType w:val="multilevel"/>
    <w:tmpl w:val="DAAC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EE"/>
    <w:rsid w:val="001042DE"/>
    <w:rsid w:val="003B4033"/>
    <w:rsid w:val="005F04FB"/>
    <w:rsid w:val="007879EE"/>
    <w:rsid w:val="00883866"/>
    <w:rsid w:val="009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</cp:revision>
  <dcterms:created xsi:type="dcterms:W3CDTF">2017-02-10T13:00:00Z</dcterms:created>
  <dcterms:modified xsi:type="dcterms:W3CDTF">2017-02-10T13:08:00Z</dcterms:modified>
</cp:coreProperties>
</file>