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Коммерческое предложение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Маркетинг-план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"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За последние три года важность Маркетинг-плана существенно возросла. Он не просто позволяет оценить свою текущую позицию на рынке, но и разработать ключевые тактические шаги компании на следующий год. Сегодня специалисты по маркетингу работают в постоянно изменяющихся условиях, что приводит к необходимости регулярно пересматривать свои стратегии маркетинга приспосабливая их к новым товарам, технологиям, конкурентам и потребностям клиентов.  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Многие владельцы компаний говорят, что маркетинговый план у них “в голове”,  и нет необходимости фиксировать его, но они забывают, что одна из функций плана состоит в том, чтобы все сотрудники компании ясно представляли ее стратегию. Вспомним слова непобедимого военачальника: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 w:firstLine="7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“Каждый воин должен понимать свой маневр” Александр Суворов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Мы предлагаем  создание маркетинг-плана для  вашей компании на 2017 год.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Наша работа строится следующим образом: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Мы составим портреты целевых групп клиентов по продуктам и опишем: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Цели клиентов;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Основные интересы клиентов;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Типы клиентов;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Почему ваш товар важен/не важен для клиентов;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Почему клиенты покупают/не покупают ваш продукт;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Что для клиентов важнее всего.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Определим модели поведения клиентов при совершении покупки: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Пошагово опишем процесс принятия решения о покупке;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Проанализируем как компания влияет на принятие решения о покупке на каждом шаге;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Исследуем то, как клиенты собирают информацию о  продукте;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Проанализируем в какой момент конкуренты имеют преимущество над вашей компанией;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Определим преимущества вашей компании в процессе принятия клиентами решения о покупке;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Установим тактики, которые принесли успех вашим конкурентам;</w:t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Установим тактики, которые принесли успех вам.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Осуществим внутренний аудит: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Опишем продукты, их историю, позицию на рынке, каналы продаж;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Определим на каких нецелевых рынках присутствует товар и на какие рынки не следует выходить;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Проанализируем насколько изменились продажи за последние три года;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Проанализируем сильные и слабые стороны по продуктам;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Осуществим внешний аудит: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Опишем существующие сегменты рынка и определим целевые;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Опишем по продуктам стратегию позиционирования;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Сравним вас с конкурентами по параметрам; цена,свойства, услуги, дистрибуция, качество;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Опишем тренды, которые окажут существенное влияние на ваш бизнес(возможности и опасности)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left="0" w:right="-164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5.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Определение маркетинговых целей: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Подготовим стратегию позиционирования по продуктам;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Подготовим и предложим утвердить показатели будущего года, такие как: выручка, рыночная доля.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Определение тактики маркетинга по продуктам: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Тактика по продуктам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Тактика по упаковке товаров и мерчандайзингу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Тактика по ценовой политике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804"/>
        </w:tabs>
        <w:spacing w:after="0" w:before="0" w:line="240" w:lineRule="auto"/>
        <w:ind w:left="720" w:right="-164" w:hanging="360"/>
        <w:contextualSpacing w:val="1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Тактика по обслуживанию клиентов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804"/>
        </w:tabs>
        <w:spacing w:after="0" w:before="0" w:line="240" w:lineRule="auto"/>
        <w:ind w:right="-164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И предложим конкретные шаги, применив которые вы сможете упрочить свои взаимоотношения с клиентами и привлечь новых покупателей.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Минимальная стоимость услуг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за маркетинговый план по  1 SKU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 000 рублей.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Срок: 30 рабочих дней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Условия оплаты: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vertAlign w:val="baseline"/>
          <w:rtl w:val="0"/>
        </w:rPr>
        <w:t xml:space="preserve">100% предоплата за месяц.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 уважением,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Блохин Юрий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Marketinginretail.ru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+7-912-790-53-96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943600" cy="2133600"/>
          <wp:effectExtent b="0" l="0" r="0" t="0"/>
          <wp:docPr descr="Безымянный.jpg" id="1" name="image01.jpg"/>
          <a:graphic>
            <a:graphicData uri="http://schemas.openxmlformats.org/drawingml/2006/picture">
              <pic:pic>
                <pic:nvPicPr>
                  <pic:cNvPr descr="Безымянный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13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