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Утверждаю:</w:t>
            </w:r>
          </w:p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/>
            </w:pPr>
            <w:r w:rsidDel="00000000" w:rsidR="00000000" w:rsidRPr="00000000">
              <w:rPr>
                <w:rtl w:val="0"/>
              </w:rPr>
              <w:t xml:space="preserve">Директор ОК «Сокол»</w:t>
            </w:r>
          </w:p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/>
            </w:pPr>
            <w:r w:rsidDel="00000000" w:rsidR="00000000" w:rsidRPr="00000000">
              <w:rPr>
                <w:rtl w:val="0"/>
              </w:rPr>
              <w:t xml:space="preserve">г. Красноярск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/>
            </w:pPr>
            <w:r w:rsidDel="00000000" w:rsidR="00000000" w:rsidRPr="00000000">
              <w:rPr>
                <w:rtl w:val="0"/>
              </w:rPr>
              <w:t xml:space="preserve">___________ Д.В. Спичак</w:t>
            </w:r>
          </w:p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rPr/>
            </w:pPr>
            <w:r w:rsidDel="00000000" w:rsidR="00000000" w:rsidRPr="00000000">
              <w:rPr>
                <w:rtl w:val="0"/>
              </w:rPr>
              <w:t xml:space="preserve">«___» ___________ 2026 г.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Утверждаю:</w:t>
            </w:r>
          </w:p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Председатель Федерации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Настольного тенниса</w:t>
            </w:r>
          </w:p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Красноярского края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___________ В.А. Шулепин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jc w:val="right"/>
              <w:rPr/>
            </w:pPr>
            <w:r w:rsidDel="00000000" w:rsidR="00000000" w:rsidRPr="00000000">
              <w:rPr>
                <w:rtl w:val="0"/>
              </w:rPr>
              <w:t xml:space="preserve">«___» ___________ 2026 г.</w:t>
            </w:r>
          </w:p>
        </w:tc>
      </w:tr>
    </w:tbl>
    <w:p w:rsidR="00000000" w:rsidDel="00000000" w:rsidP="00000000" w:rsidRDefault="00000000" w:rsidRPr="00000000" w14:paraId="0000000D">
      <w:pPr>
        <w:pStyle w:val="Heading1"/>
        <w:spacing w:after="225" w:before="450" w:line="300" w:lineRule="auto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0E">
      <w:pPr>
        <w:pStyle w:val="Heading2"/>
        <w:spacing w:after="0" w:before="0" w:line="30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О проведении междугороднего турнира по настольному теннису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«Памяти теннисистов - ветеранов Миляева Г.Л. и Зелюткова В.А. г. Красноярск»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0" w:line="30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среди ветеранов в одиночном разряде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00" w:lineRule="auto"/>
        <w:jc w:val="center"/>
        <w:rPr/>
      </w:pPr>
      <w:r w:rsidDel="00000000" w:rsidR="00000000" w:rsidRPr="00000000">
        <w:rPr>
          <w:rtl w:val="0"/>
        </w:rPr>
        <w:t xml:space="preserve">Номер - Код вида спорта настольный теннис: 0040002611 я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450" w:line="300" w:lineRule="auto"/>
        <w:jc w:val="center"/>
        <w:rPr/>
      </w:pPr>
      <w:r w:rsidDel="00000000" w:rsidR="00000000" w:rsidRPr="00000000">
        <w:rPr>
          <w:rtl w:val="0"/>
        </w:rPr>
        <w:t xml:space="preserve">г. Красноярск, 2026 г.</w:t>
      </w:r>
    </w:p>
    <w:p w:rsidR="00000000" w:rsidDel="00000000" w:rsidP="00000000" w:rsidRDefault="00000000" w:rsidRPr="00000000" w14:paraId="0000001C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Междугородний турнир по настольному теннису среди ветеранов в одиночном разряде по возрастным критериям проводится в соответствии с правилами вида спорта настольный теннис, утвержденными приказом Министерства спорта РФ от 28 декабря 2021 года № 1064.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Турнир проводится в целях популяризации настольного тенниса и привлечения детей и взрослых к постоянным занятиям физической культурой и спортом, овладения и совершенствования основ техники настольного тенниса, выявления сильнейших игроков.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Проведение турнира направлено на укрепление межнационального и межконфессионального согласия, а также на сохранение и развитие культуры народов, чувства уважения к правам и свободам других лиц. Воспитание патриотизма и формирование гражданского самосознания у молодёжи, взаимодействие с общественными организациями в целях профилактики экстремистских проявлений при проведении массовых спортивных мероприятий. Мероприятие проводится в рамках противодействия идеологии терроризма.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Настоящее положение регулирует вопросы, связанные с организацией и проведением турнира «Памяти теннисистов - ветеранов Миляева Г.Л. и Зелюткова В.А. г. Красноярск».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Для участия в турнире спортсмен должен достичь установленного возраста в календарный год проведения турнира в соответствии с положением о спортивном соревновании. К участию в турнире допускаются ветераны: мужчины и женщины 1986 года рождения и старше.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75" w:line="3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Возрастные категории:</w:t>
      </w:r>
    </w:p>
    <w:tbl>
      <w:tblPr>
        <w:tblStyle w:val="Table2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2f2f2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Мужчины (1986 г.р. и старше)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2f2f2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Женщины (35 лет и старше)</w:t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40-49 лет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50-59 лет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60-64 года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65-69 лет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70-74 года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75 лет и старше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35-49 лет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00" w:lineRule="auto"/>
              <w:ind w:left="600" w:hanging="360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50 лет и старше</w:t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before="225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Система проведения турнира определяется в зависимости от количества участников, заявившихся на турнир.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Формат соревнований: Соревнования будут проводиться в одиночном и парном разряде. Мужские и женские пары будут проведены по возрастам до 50 лет и 50+. Смешанные пары будут проводиться слепым жребием.</w:t>
      </w:r>
    </w:p>
    <w:p w:rsidR="00000000" w:rsidDel="00000000" w:rsidP="00000000" w:rsidRDefault="00000000" w:rsidRPr="00000000" w14:paraId="00000030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2. Место и проведение спортивного соревнования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Турнир будет проводиться в спортивном зале ОК «Сокол» с 7 августа по 9 августа 2026 года, расположенном по адресу: г. Красноярск, ул. Пограничников 105.</w:t>
      </w:r>
    </w:p>
    <w:p w:rsidR="00000000" w:rsidDel="00000000" w:rsidP="00000000" w:rsidRDefault="00000000" w:rsidRPr="00000000" w14:paraId="00000032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3. Участники соревнований и условия проведения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участию в соревнованиях допускаются все желающие теннисисты России в возрасте у мужчин 40 лет и старше, у женщин 35 лет и старше. Медицинская справка обязательна. Страховка на все время проведения соревнований обязательна.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Предварительные заявки на участие подаются не позднее 20 июля 2026 г. на электронную почту: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ee"/>
            <w:sz w:val="28"/>
            <w:szCs w:val="28"/>
            <w:u w:val="single"/>
            <w:rtl w:val="0"/>
          </w:rPr>
          <w:t xml:space="preserve">nem62@bk.ru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или по телефону: +79130444828 (Telegram, VK, MAX). Главный судья — Нем А.Б.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Стартовый взнос для всех возрастных категорий составляет 1000 руб. При подаче заявки после 1 августа 2026 года стартовый взнос составляет 1200 руб.</w:t>
      </w:r>
    </w:p>
    <w:p w:rsidR="00000000" w:rsidDel="00000000" w:rsidP="00000000" w:rsidRDefault="00000000" w:rsidRPr="00000000" w14:paraId="00000036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4. Финансирование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5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Финансовые расходы, связанные с организацией и проведением соревнований, награждением победителей и призеров, осуществляются за счет проводящей организации и спонсоров. Расходы по командированию иногородних участников (проезд, питание, размещение) — за счет командирующих организаций.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00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Вход в зал для местных участников составляет 300 руб за каждый игровой день. Иногородние участники допускаются бесплатно.</w:t>
      </w:r>
    </w:p>
    <w:p w:rsidR="00000000" w:rsidDel="00000000" w:rsidP="00000000" w:rsidRDefault="00000000" w:rsidRPr="00000000" w14:paraId="00000039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5. Награждение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5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Победители и призеры в одиночных разрядах награждаются денежными призами, медалями, грамотами. Победители награждаются кубками.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5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всем вопросам обращаться по телефону: +79130444828 (Нем Александр Борисович).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25" w:line="30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Настоящее положение является официальным вызовом на соревнования.</w:t>
      </w:r>
    </w:p>
    <w:p w:rsidR="00000000" w:rsidDel="00000000" w:rsidP="00000000" w:rsidRDefault="00000000" w:rsidRPr="00000000" w14:paraId="0000003D">
      <w:pPr>
        <w:pStyle w:val="Heading3"/>
        <w:spacing w:after="150" w:before="0" w:line="300" w:lineRule="auto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Heading3"/>
        <w:spacing w:after="150" w:before="0" w:line="30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Предварительное расписание игр</w:t>
      </w:r>
    </w:p>
    <w:tbl>
      <w:tblPr>
        <w:tblStyle w:val="Table3"/>
        <w:tblW w:w="9360.0" w:type="dxa"/>
        <w:jc w:val="left"/>
        <w:tblBorders>
          <w:top w:color="aaaaaa" w:space="0" w:sz="6" w:val="single"/>
          <w:left w:color="aaaaaa" w:space="0" w:sz="6" w:val="single"/>
          <w:bottom w:color="aaaaaa" w:space="0" w:sz="6" w:val="single"/>
          <w:right w:color="aaaaaa" w:space="0" w:sz="6" w:val="single"/>
          <w:insideH w:color="aaaaaa" w:space="0" w:sz="6" w:val="single"/>
          <w:insideV w:color="aaaaaa" w:space="0" w:sz="6" w:val="single"/>
        </w:tblBorders>
        <w:tblLayout w:type="fixed"/>
        <w:tblLook w:val="0600"/>
      </w:tblPr>
      <w:tblGrid>
        <w:gridCol w:w="1404"/>
        <w:gridCol w:w="7956"/>
        <w:tblGridChange w:id="0">
          <w:tblGrid>
            <w:gridCol w:w="1404"/>
            <w:gridCol w:w="795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6e6e6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Время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e6e6e6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Программа соревнований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f9f9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7 августа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Регистрация участников (мужчины 60-64, 65-69, 70+). Разминка.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Предварительные игры (мужчины 60-64, 65-69, 70+).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Регистрация участников (женщины 35-49 лет, 50+). Разминка.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Предварительные игры (женщины 35-49 лет, 50+).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f9f9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8 августа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Финальные игры (мужчины 60-64, 65-69, 70+; женщины 35-49 лет, 50+).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Парный турнир (мужчины 50+, женщины 35-49 лет, 50+ и смешанные пары).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Церемония открытия соревнований.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14:30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Регистрация участников (мужчины 50-59 лет). Разминка.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Предварительные игры (мужчины 50-59 лет).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Регистрация участников (мужчины 40-49 лет). Разминка.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Предварительные игры (мужчины 40-49 лет).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shd w:fill="f9f9f9" w:val="clear"/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9 августа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10:00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Утешительные финалы (мужчины 40-49, 50-59 лет).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Финальные игры (мужчины 40-49 и 50-59 лет).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17:00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Награждение и торжественное закрытие соревнований.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</w:p>
        </w:tc>
        <w:tc>
          <w:tcPr>
            <w:tcBorders>
              <w:top w:color="aaaaaa" w:space="0" w:sz="6" w:val="single"/>
              <w:left w:color="aaaaaa" w:space="0" w:sz="6" w:val="single"/>
              <w:bottom w:color="aaaaaa" w:space="0" w:sz="6" w:val="single"/>
              <w:right w:color="aaaaaa" w:space="0" w:sz="6" w:val="single"/>
            </w:tcBorders>
            <w:tcMar>
              <w:top w:w="120.0" w:type="dxa"/>
              <w:left w:w="120.0" w:type="dxa"/>
              <w:bottom w:w="12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before="120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Фуршет.</w:t>
            </w:r>
          </w:p>
        </w:tc>
      </w:tr>
    </w:tbl>
    <w:p w:rsidR="00000000" w:rsidDel="00000000" w:rsidP="00000000" w:rsidRDefault="00000000" w:rsidRPr="00000000" w14:paraId="00000074">
      <w:pPr>
        <w:pStyle w:val="Heading3"/>
        <w:spacing w:after="150" w:before="450" w:line="30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Форма заявки</w:t>
      </w:r>
    </w:p>
    <w:tbl>
      <w:tblPr>
        <w:tblStyle w:val="Table4"/>
        <w:tblW w:w="9360.0" w:type="dxa"/>
        <w:jc w:val="left"/>
        <w:tblBorders>
          <w:top w:color="cccccc" w:space="0" w:sz="6" w:val="single"/>
          <w:left w:color="cccccc" w:space="0" w:sz="6" w:val="single"/>
          <w:bottom w:color="cccccc" w:space="0" w:sz="6" w:val="single"/>
          <w:right w:color="cccccc" w:space="0" w:sz="6" w:val="single"/>
          <w:insideH w:color="cccccc" w:space="0" w:sz="6" w:val="single"/>
          <w:insideV w:color="cccccc" w:space="0" w:sz="6" w:val="single"/>
        </w:tblBorders>
        <w:tblLayout w:type="fixed"/>
        <w:tblLook w:val="0600"/>
      </w:tblPr>
      <w:tblGrid>
        <w:gridCol w:w="3276"/>
        <w:gridCol w:w="1872"/>
        <w:gridCol w:w="1872"/>
        <w:gridCol w:w="2340"/>
        <w:tblGridChange w:id="0">
          <w:tblGrid>
            <w:gridCol w:w="3276"/>
            <w:gridCol w:w="1872"/>
            <w:gridCol w:w="1872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Дата рождения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Город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f2f2f2" w:val="clear"/>
            <w:tcMar>
              <w:top w:w="150.0" w:type="dxa"/>
              <w:left w:w="15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50" w:before="150" w:line="300" w:lineRule="auto"/>
              <w:jc w:val="center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Контактный телефон / E-mail</w:t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75.0" w:type="dxa"/>
              <w:left w:w="375.0" w:type="dxa"/>
              <w:bottom w:w="375.0" w:type="dxa"/>
              <w:right w:w="375.0" w:type="dxa"/>
            </w:tcMar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375" w:before="375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75.0" w:type="dxa"/>
              <w:left w:w="375.0" w:type="dxa"/>
              <w:bottom w:w="375.0" w:type="dxa"/>
              <w:right w:w="375.0" w:type="dxa"/>
            </w:tcMar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375" w:before="375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75.0" w:type="dxa"/>
              <w:left w:w="375.0" w:type="dxa"/>
              <w:bottom w:w="375.0" w:type="dxa"/>
              <w:right w:w="375.0" w:type="dxa"/>
            </w:tcMar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375" w:before="375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375.0" w:type="dxa"/>
              <w:left w:w="375.0" w:type="dxa"/>
              <w:bottom w:w="375.0" w:type="dxa"/>
              <w:right w:w="375.0" w:type="dxa"/>
            </w:tcMar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375" w:before="375" w:line="30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25" w:before="225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40" w:befor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55" w:before="255" w:lineRule="auto"/>
    </w:pPr>
    <w:rPr>
      <w:b w:val="1"/>
      <w:bCs w:val="1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60" w:before="360" w:lineRule="auto"/>
    </w:pPr>
    <w:rPr>
      <w:b w:val="1"/>
      <w:bCs w:val="1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nem62@bk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Qx6Xc5XLydi845yyae6ZTU8WcQ==">CgMxLjA4AHIhMTVDcDlfWTU4c2pONXI2RE5pSTB6VFFPWUNHTHVmSDNV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