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C6" w:rsidRPr="00701FC6" w:rsidRDefault="00701FC6" w:rsidP="00701FC6">
      <w:pPr>
        <w:shd w:val="clear" w:color="auto" w:fill="FFFFFF"/>
        <w:spacing w:after="0" w:line="240" w:lineRule="auto"/>
        <w:jc w:val="center"/>
        <w:rPr>
          <w:rFonts w:ascii="Times New Roman" w:eastAsia="Times New Roman" w:hAnsi="Times New Roman" w:cs="Times New Roman"/>
          <w:sz w:val="15"/>
          <w:szCs w:val="15"/>
          <w:lang w:eastAsia="ru-RU"/>
        </w:rPr>
      </w:pPr>
      <w:r w:rsidRPr="00701FC6">
        <w:rPr>
          <w:rFonts w:ascii="Tahoma" w:eastAsia="Times New Roman" w:hAnsi="Tahoma" w:cs="Tahoma"/>
          <w:sz w:val="27"/>
          <w:lang w:eastAsia="ru-RU"/>
        </w:rPr>
        <w:fldChar w:fldCharType="begin"/>
      </w:r>
      <w:r w:rsidRPr="00701FC6">
        <w:rPr>
          <w:rFonts w:ascii="Tahoma" w:eastAsia="Times New Roman" w:hAnsi="Tahoma" w:cs="Tahoma"/>
          <w:sz w:val="27"/>
          <w:lang w:eastAsia="ru-RU"/>
        </w:rPr>
        <w:instrText xml:space="preserve"> HYPERLINK "http://www.nanoindustry.su/journal/2014/7" </w:instrText>
      </w:r>
      <w:r w:rsidRPr="00701FC6">
        <w:rPr>
          <w:rFonts w:ascii="Tahoma" w:eastAsia="Times New Roman" w:hAnsi="Tahoma" w:cs="Tahoma"/>
          <w:sz w:val="27"/>
          <w:lang w:eastAsia="ru-RU"/>
        </w:rPr>
        <w:fldChar w:fldCharType="separate"/>
      </w:r>
      <w:r w:rsidRPr="00701FC6">
        <w:rPr>
          <w:rFonts w:ascii="Tahoma" w:eastAsia="Times New Roman" w:hAnsi="Tahoma" w:cs="Tahoma"/>
          <w:color w:val="787878"/>
          <w:sz w:val="27"/>
          <w:lang w:eastAsia="ru-RU"/>
        </w:rPr>
        <w:t>Выпуск #7/2014</w:t>
      </w:r>
      <w:r w:rsidRPr="00701FC6">
        <w:rPr>
          <w:rFonts w:ascii="Tahoma" w:eastAsia="Times New Roman" w:hAnsi="Tahoma" w:cs="Tahoma"/>
          <w:sz w:val="27"/>
          <w:lang w:eastAsia="ru-RU"/>
        </w:rPr>
        <w:fldChar w:fldCharType="end"/>
      </w:r>
      <w:r w:rsidRPr="00701FC6">
        <w:rPr>
          <w:rFonts w:ascii="Times New Roman" w:eastAsia="Times New Roman" w:hAnsi="Times New Roman" w:cs="Times New Roman"/>
          <w:sz w:val="15"/>
          <w:szCs w:val="15"/>
          <w:lang w:eastAsia="ru-RU"/>
        </w:rPr>
        <w:t xml:space="preserve"> </w:t>
      </w:r>
    </w:p>
    <w:p w:rsidR="00701FC6" w:rsidRPr="00701FC6" w:rsidRDefault="00701FC6" w:rsidP="00701FC6">
      <w:pPr>
        <w:shd w:val="clear" w:color="auto" w:fill="FFFFFF"/>
        <w:spacing w:after="0" w:line="240" w:lineRule="auto"/>
        <w:jc w:val="center"/>
        <w:rPr>
          <w:rFonts w:ascii="Times New Roman" w:eastAsia="Times New Roman" w:hAnsi="Times New Roman" w:cs="Times New Roman"/>
          <w:sz w:val="15"/>
          <w:szCs w:val="15"/>
          <w:lang w:eastAsia="ru-RU"/>
        </w:rPr>
      </w:pPr>
      <w:r w:rsidRPr="00701FC6">
        <w:rPr>
          <w:rFonts w:ascii="Tahoma" w:eastAsia="Times New Roman" w:hAnsi="Tahoma" w:cs="Tahoma"/>
          <w:b/>
          <w:bCs/>
          <w:sz w:val="24"/>
          <w:lang w:eastAsia="ru-RU"/>
        </w:rPr>
        <w:t>Д.Соколов</w:t>
      </w:r>
      <w:r w:rsidRPr="00701FC6">
        <w:rPr>
          <w:rFonts w:ascii="Times New Roman" w:eastAsia="Times New Roman" w:hAnsi="Times New Roman" w:cs="Times New Roman"/>
          <w:sz w:val="15"/>
          <w:szCs w:val="15"/>
          <w:lang w:eastAsia="ru-RU"/>
        </w:rPr>
        <w:br/>
      </w:r>
      <w:r w:rsidRPr="00701FC6">
        <w:rPr>
          <w:rFonts w:ascii="Tahoma" w:eastAsia="Times New Roman" w:hAnsi="Tahoma" w:cs="Tahoma"/>
          <w:sz w:val="30"/>
          <w:lang w:eastAsia="ru-RU"/>
        </w:rPr>
        <w:t>Современный алгоритм составления заявок на сложные изобретения</w:t>
      </w:r>
      <w:r w:rsidRPr="00701FC6">
        <w:rPr>
          <w:rFonts w:ascii="Times New Roman" w:eastAsia="Times New Roman" w:hAnsi="Times New Roman" w:cs="Times New Roman"/>
          <w:sz w:val="15"/>
          <w:szCs w:val="15"/>
          <w:lang w:eastAsia="ru-RU"/>
        </w:rPr>
        <w:t xml:space="preserve"> </w:t>
      </w:r>
    </w:p>
    <w:p w:rsidR="00701FC6" w:rsidRPr="00701FC6" w:rsidRDefault="00701FC6" w:rsidP="00701FC6">
      <w:pPr>
        <w:shd w:val="clear" w:color="auto" w:fill="FFFFFF"/>
        <w:spacing w:after="0" w:line="240" w:lineRule="auto"/>
        <w:jc w:val="right"/>
        <w:rPr>
          <w:rFonts w:ascii="Times New Roman" w:eastAsia="Times New Roman" w:hAnsi="Times New Roman" w:cs="Times New Roman"/>
          <w:sz w:val="15"/>
          <w:szCs w:val="15"/>
          <w:lang w:eastAsia="ru-RU"/>
        </w:rPr>
      </w:pPr>
      <w:hyperlink r:id="rId4" w:tgtFrame="_blank" w:history="1">
        <w:r w:rsidRPr="00701FC6">
          <w:rPr>
            <w:rFonts w:ascii="Tahoma" w:eastAsia="Times New Roman" w:hAnsi="Tahoma" w:cs="Tahoma"/>
            <w:color w:val="640000"/>
            <w:sz w:val="18"/>
            <w:lang w:eastAsia="ru-RU"/>
          </w:rPr>
          <w:t>Загрузить полную PDF-версию статьи (3376.1 Кб)</w:t>
        </w:r>
        <w:r>
          <w:rPr>
            <w:rFonts w:ascii="Tahoma" w:eastAsia="Times New Roman" w:hAnsi="Tahoma" w:cs="Tahoma"/>
            <w:noProof/>
            <w:color w:val="640000"/>
            <w:sz w:val="18"/>
            <w:szCs w:val="18"/>
            <w:lang w:eastAsia="ru-RU"/>
          </w:rPr>
          <w:drawing>
            <wp:inline distT="0" distB="0" distL="0" distR="0">
              <wp:extent cx="95250" cy="238125"/>
              <wp:effectExtent l="0" t="0" r="0" b="0"/>
              <wp:docPr id="1" name="Рисунок 1" descr="C:\Users\sokolov\Documents\статья 67_files\ipix.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kolov\Documents\статья 67_files\ipix.gif">
                        <a:hlinkClick r:id="rId4" tgtFrame="&quot;_blank&quot;"/>
                      </pic:cNvPr>
                      <pic:cNvPicPr>
                        <a:picLocks noChangeAspect="1" noChangeArrowheads="1"/>
                      </pic:cNvPicPr>
                    </pic:nvPicPr>
                    <pic:blipFill>
                      <a:blip r:embed="rId5"/>
                      <a:srcRect/>
                      <a:stretch>
                        <a:fillRect/>
                      </a:stretch>
                    </pic:blipFill>
                    <pic:spPr bwMode="auto">
                      <a:xfrm>
                        <a:off x="0" y="0"/>
                        <a:ext cx="95250" cy="238125"/>
                      </a:xfrm>
                      <a:prstGeom prst="rect">
                        <a:avLst/>
                      </a:prstGeom>
                      <a:noFill/>
                      <a:ln w="9525">
                        <a:noFill/>
                        <a:miter lim="800000"/>
                        <a:headEnd/>
                        <a:tailEnd/>
                      </a:ln>
                    </pic:spPr>
                  </pic:pic>
                </a:graphicData>
              </a:graphic>
            </wp:inline>
          </w:drawing>
        </w:r>
        <w:r>
          <w:rPr>
            <w:rFonts w:ascii="Tahoma" w:eastAsia="Times New Roman" w:hAnsi="Tahoma" w:cs="Tahoma"/>
            <w:noProof/>
            <w:color w:val="640000"/>
            <w:sz w:val="18"/>
            <w:szCs w:val="18"/>
            <w:lang w:eastAsia="ru-RU"/>
          </w:rPr>
          <w:drawing>
            <wp:inline distT="0" distB="0" distL="0" distR="0">
              <wp:extent cx="238125" cy="238125"/>
              <wp:effectExtent l="19050" t="0" r="9525" b="0"/>
              <wp:docPr id="2" name="Рисунок 2" descr="C:\Users\sokolov\Documents\статья 67_files\icon_pdf.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kolov\Documents\статья 67_files\icon_pdf.gif">
                        <a:hlinkClick r:id="rId4" tgtFrame="&quot;_blank&quot;"/>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w:r w:rsidRPr="00701FC6">
        <w:rPr>
          <w:rFonts w:ascii="Times New Roman" w:eastAsia="Times New Roman" w:hAnsi="Times New Roman" w:cs="Times New Roman"/>
          <w:sz w:val="15"/>
          <w:szCs w:val="15"/>
          <w:lang w:eastAsia="ru-RU"/>
        </w:rPr>
        <w:t xml:space="preserve"> </w:t>
      </w:r>
    </w:p>
    <w:p w:rsidR="00701FC6" w:rsidRPr="00701FC6" w:rsidRDefault="00701FC6" w:rsidP="00701FC6">
      <w:pPr>
        <w:shd w:val="clear" w:color="auto" w:fill="FFFFFF"/>
        <w:spacing w:after="0" w:line="240" w:lineRule="auto"/>
        <w:jc w:val="center"/>
        <w:rPr>
          <w:rFonts w:ascii="Times New Roman" w:eastAsia="Times New Roman" w:hAnsi="Times New Roman" w:cs="Times New Roman"/>
          <w:sz w:val="15"/>
          <w:szCs w:val="15"/>
          <w:lang w:eastAsia="ru-RU"/>
        </w:rPr>
      </w:pPr>
      <w:r w:rsidRPr="00701FC6">
        <w:rPr>
          <w:rFonts w:ascii="Tahoma" w:eastAsia="Times New Roman" w:hAnsi="Tahoma" w:cs="Tahoma"/>
          <w:sz w:val="15"/>
          <w:lang w:eastAsia="ru-RU"/>
        </w:rPr>
        <w:t xml:space="preserve">Просмотры: 548 </w:t>
      </w:r>
    </w:p>
    <w:p w:rsidR="00701FC6" w:rsidRPr="00701FC6" w:rsidRDefault="00701FC6" w:rsidP="00701FC6">
      <w:pPr>
        <w:shd w:val="clear" w:color="auto" w:fill="FFFFFF"/>
        <w:spacing w:after="0" w:line="240" w:lineRule="auto"/>
        <w:rPr>
          <w:rFonts w:ascii="Times New Roman" w:eastAsia="Times New Roman" w:hAnsi="Times New Roman" w:cs="Times New Roman"/>
          <w:sz w:val="15"/>
          <w:szCs w:val="15"/>
          <w:lang w:eastAsia="ru-RU"/>
        </w:rPr>
      </w:pPr>
      <w:r w:rsidRPr="00701FC6">
        <w:rPr>
          <w:rFonts w:ascii="Tahoma" w:eastAsia="Times New Roman" w:hAnsi="Tahoma" w:cs="Tahoma"/>
          <w:sz w:val="24"/>
          <w:lang w:eastAsia="ru-RU"/>
        </w:rPr>
        <w:t>Рассматривается алгоритм, основанный на принципах, которые обеспечивают оптимальные варианты составления заявок на сложные изобретения с точки зрения их полноты, ясности раскрытия и минимизации временных затрат.</w:t>
      </w:r>
    </w:p>
    <w:p w:rsidR="00701FC6" w:rsidRPr="00701FC6" w:rsidRDefault="00701FC6" w:rsidP="00701FC6">
      <w:pPr>
        <w:shd w:val="clear" w:color="auto" w:fill="FFFFFF"/>
        <w:spacing w:after="0" w:line="240" w:lineRule="auto"/>
        <w:rPr>
          <w:rFonts w:ascii="Times New Roman" w:eastAsia="Times New Roman" w:hAnsi="Times New Roman" w:cs="Times New Roman"/>
          <w:sz w:val="15"/>
          <w:szCs w:val="15"/>
          <w:lang w:val="en-US" w:eastAsia="ru-RU"/>
        </w:rPr>
      </w:pPr>
      <w:r w:rsidRPr="00701FC6">
        <w:rPr>
          <w:rFonts w:ascii="Tahoma" w:eastAsia="Times New Roman" w:hAnsi="Tahoma" w:cs="Tahoma"/>
          <w:sz w:val="18"/>
          <w:lang w:eastAsia="ru-RU"/>
        </w:rPr>
        <w:t>Теги</w:t>
      </w:r>
      <w:r w:rsidRPr="00701FC6">
        <w:rPr>
          <w:rFonts w:ascii="Tahoma" w:eastAsia="Times New Roman" w:hAnsi="Tahoma" w:cs="Tahoma"/>
          <w:sz w:val="18"/>
          <w:lang w:val="en-US" w:eastAsia="ru-RU"/>
        </w:rPr>
        <w:t xml:space="preserve">:   </w:t>
      </w:r>
      <w:hyperlink r:id="rId7" w:history="1">
        <w:r w:rsidRPr="00701FC6">
          <w:rPr>
            <w:rFonts w:ascii="Tahoma" w:eastAsia="Times New Roman" w:hAnsi="Tahoma" w:cs="Tahoma"/>
            <w:color w:val="640000"/>
            <w:sz w:val="18"/>
            <w:lang w:val="en-US" w:eastAsia="ru-RU"/>
          </w:rPr>
          <w:t>patenting of technologies</w:t>
        </w:r>
      </w:hyperlink>
      <w:r w:rsidRPr="00701FC6">
        <w:rPr>
          <w:rFonts w:ascii="Tahoma" w:eastAsia="Times New Roman" w:hAnsi="Tahoma" w:cs="Tahoma"/>
          <w:sz w:val="18"/>
          <w:lang w:val="en-US" w:eastAsia="ru-RU"/>
        </w:rPr>
        <w:t xml:space="preserve">   </w:t>
      </w:r>
      <w:hyperlink r:id="rId8" w:history="1">
        <w:r w:rsidRPr="00701FC6">
          <w:rPr>
            <w:rFonts w:ascii="Tahoma" w:eastAsia="Times New Roman" w:hAnsi="Tahoma" w:cs="Tahoma"/>
            <w:color w:val="640000"/>
            <w:sz w:val="18"/>
            <w:lang w:val="en-US" w:eastAsia="ru-RU"/>
          </w:rPr>
          <w:t>protection of inventions</w:t>
        </w:r>
      </w:hyperlink>
      <w:r w:rsidRPr="00701FC6">
        <w:rPr>
          <w:rFonts w:ascii="Tahoma" w:eastAsia="Times New Roman" w:hAnsi="Tahoma" w:cs="Tahoma"/>
          <w:sz w:val="18"/>
          <w:lang w:val="en-US" w:eastAsia="ru-RU"/>
        </w:rPr>
        <w:t xml:space="preserve">   </w:t>
      </w:r>
      <w:hyperlink r:id="rId9" w:history="1">
        <w:r w:rsidRPr="00701FC6">
          <w:rPr>
            <w:rFonts w:ascii="Tahoma" w:eastAsia="Times New Roman" w:hAnsi="Tahoma" w:cs="Tahoma"/>
            <w:color w:val="640000"/>
            <w:sz w:val="18"/>
            <w:lang w:eastAsia="ru-RU"/>
          </w:rPr>
          <w:t>защита</w:t>
        </w:r>
        <w:r w:rsidRPr="00701FC6">
          <w:rPr>
            <w:rFonts w:ascii="Tahoma" w:eastAsia="Times New Roman" w:hAnsi="Tahoma" w:cs="Tahoma"/>
            <w:color w:val="640000"/>
            <w:sz w:val="18"/>
            <w:lang w:val="en-US" w:eastAsia="ru-RU"/>
          </w:rPr>
          <w:t xml:space="preserve"> </w:t>
        </w:r>
        <w:r w:rsidRPr="00701FC6">
          <w:rPr>
            <w:rFonts w:ascii="Tahoma" w:eastAsia="Times New Roman" w:hAnsi="Tahoma" w:cs="Tahoma"/>
            <w:color w:val="640000"/>
            <w:sz w:val="18"/>
            <w:lang w:eastAsia="ru-RU"/>
          </w:rPr>
          <w:t>изобретений</w:t>
        </w:r>
      </w:hyperlink>
      <w:r w:rsidRPr="00701FC6">
        <w:rPr>
          <w:rFonts w:ascii="Tahoma" w:eastAsia="Times New Roman" w:hAnsi="Tahoma" w:cs="Tahoma"/>
          <w:sz w:val="18"/>
          <w:lang w:val="en-US" w:eastAsia="ru-RU"/>
        </w:rPr>
        <w:t xml:space="preserve">   </w:t>
      </w:r>
      <w:hyperlink r:id="rId10" w:history="1">
        <w:r w:rsidRPr="00701FC6">
          <w:rPr>
            <w:rFonts w:ascii="Tahoma" w:eastAsia="Times New Roman" w:hAnsi="Tahoma" w:cs="Tahoma"/>
            <w:color w:val="640000"/>
            <w:sz w:val="18"/>
            <w:lang w:eastAsia="ru-RU"/>
          </w:rPr>
          <w:t>патентование</w:t>
        </w:r>
        <w:r w:rsidRPr="00701FC6">
          <w:rPr>
            <w:rFonts w:ascii="Tahoma" w:eastAsia="Times New Roman" w:hAnsi="Tahoma" w:cs="Tahoma"/>
            <w:color w:val="640000"/>
            <w:sz w:val="18"/>
            <w:lang w:val="en-US" w:eastAsia="ru-RU"/>
          </w:rPr>
          <w:t xml:space="preserve"> </w:t>
        </w:r>
        <w:r w:rsidRPr="00701FC6">
          <w:rPr>
            <w:rFonts w:ascii="Tahoma" w:eastAsia="Times New Roman" w:hAnsi="Tahoma" w:cs="Tahoma"/>
            <w:color w:val="640000"/>
            <w:sz w:val="18"/>
            <w:lang w:eastAsia="ru-RU"/>
          </w:rPr>
          <w:t>технологий</w:t>
        </w:r>
      </w:hyperlink>
    </w:p>
    <w:p w:rsidR="00701FC6" w:rsidRPr="00701FC6" w:rsidRDefault="00701FC6" w:rsidP="00701FC6">
      <w:pPr>
        <w:shd w:val="clear" w:color="auto" w:fill="FFFFFF"/>
        <w:spacing w:after="0" w:line="240" w:lineRule="auto"/>
        <w:rPr>
          <w:rFonts w:ascii="Times New Roman" w:eastAsia="Times New Roman" w:hAnsi="Times New Roman" w:cs="Times New Roman"/>
          <w:sz w:val="15"/>
          <w:szCs w:val="15"/>
          <w:lang w:eastAsia="ru-RU"/>
        </w:rPr>
      </w:pPr>
      <w:r w:rsidRPr="00701FC6">
        <w:rPr>
          <w:rFonts w:ascii="Tahoma" w:eastAsia="Times New Roman" w:hAnsi="Tahoma" w:cs="Tahoma"/>
          <w:sz w:val="21"/>
          <w:lang w:eastAsia="ru-RU"/>
        </w:rPr>
        <w:t xml:space="preserve">Порядок приема заявок на изобретение и их рассмотрения, экспертизы и выдачи патентов Российской Федерации на изобретение определяются административным регламентом (далее – "Регламент"), который был утвержден приказом № 327 </w:t>
      </w:r>
      <w:proofErr w:type="spellStart"/>
      <w:r w:rsidRPr="00701FC6">
        <w:rPr>
          <w:rFonts w:ascii="Tahoma" w:eastAsia="Times New Roman" w:hAnsi="Tahoma" w:cs="Tahoma"/>
          <w:sz w:val="21"/>
          <w:lang w:eastAsia="ru-RU"/>
        </w:rPr>
        <w:t>Минобрнауки</w:t>
      </w:r>
      <w:proofErr w:type="spellEnd"/>
      <w:r w:rsidRPr="00701FC6">
        <w:rPr>
          <w:rFonts w:ascii="Tahoma" w:eastAsia="Times New Roman" w:hAnsi="Tahoma" w:cs="Tahoma"/>
          <w:sz w:val="21"/>
          <w:lang w:eastAsia="ru-RU"/>
        </w:rPr>
        <w:t xml:space="preserve"> РФ от 29 октября 2008 года. Регламент предлагает следующую последовательность разделов изложения заявок на изобретения:</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1.Область техники, к которой относится изобретение;</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2.Уровень техники;</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3.Раскрытие изобретения;</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4.Краткое описание чертежей;</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5.Осуществление изобретения;</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6.Реферат.</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Составление первого раздела обычно не вызывает затруднений у изобретателей. Второй, четвертый и шестой разделы заявок часто содержат лишнюю информацию. На составление третьего раздела изобретатели часто тратят необоснованно много времени, а пятый раздел почти всегда не содержит полного объема нужной информации.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Особенности раздела "Раскрытие изобретения"</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Сначала рассмотрим третий раздел "Раскрытие изобретения". Согласно Регламенту, он включает сведения, раскрывающие сущность изобретения, и содержит следующие подразделы: 1.</w:t>
      </w:r>
      <w:proofErr w:type="gramStart"/>
      <w:r w:rsidRPr="00701FC6">
        <w:rPr>
          <w:rFonts w:ascii="Tahoma" w:eastAsia="Times New Roman" w:hAnsi="Tahoma" w:cs="Tahoma"/>
          <w:sz w:val="21"/>
          <w:lang w:eastAsia="ru-RU"/>
        </w:rPr>
        <w:t>C</w:t>
      </w:r>
      <w:proofErr w:type="gramEnd"/>
      <w:r w:rsidRPr="00701FC6">
        <w:rPr>
          <w:rFonts w:ascii="Tahoma" w:eastAsia="Times New Roman" w:hAnsi="Tahoma" w:cs="Tahoma"/>
          <w:sz w:val="21"/>
          <w:lang w:eastAsia="ru-RU"/>
        </w:rPr>
        <w:t>ущность изобретения, которая выражена совокупностью существенных признаков, достаточных для обеспечения технического результата;</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2.Задача, на решение которой направлено изобретение;</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3.Признаки, отличающие изобретение от наиболее близкого аналога;</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4.Совокупность признаков, обеспечивающих получение технического результата во всех случаях, на которые будет распространяться патент;</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5.Признаки, характеризующие изобретение лишь в частных случаях, в конкретных формах выполнения и при особых условиях использования.</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Все перечисленные подразделы необходимо раскрыть, не опираясь на чертежи.</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Изучив Регламент, в </w:t>
      </w:r>
      <w:proofErr w:type="gramStart"/>
      <w:r w:rsidRPr="00701FC6">
        <w:rPr>
          <w:rFonts w:ascii="Tahoma" w:eastAsia="Times New Roman" w:hAnsi="Tahoma" w:cs="Tahoma"/>
          <w:sz w:val="21"/>
          <w:lang w:eastAsia="ru-RU"/>
        </w:rPr>
        <w:t>котором</w:t>
      </w:r>
      <w:proofErr w:type="gramEnd"/>
      <w:r w:rsidRPr="00701FC6">
        <w:rPr>
          <w:rFonts w:ascii="Tahoma" w:eastAsia="Times New Roman" w:hAnsi="Tahoma" w:cs="Tahoma"/>
          <w:sz w:val="21"/>
          <w:lang w:eastAsia="ru-RU"/>
        </w:rPr>
        <w:t xml:space="preserve"> "Раскрытию изобретений" посвящено более четырех страниц текста, изобретатели обычно пытаются изложить в данном разделе все свои знания по теме изобретения, нередко приобретенные за многие годы работы. И практически всегда в </w:t>
      </w:r>
      <w:proofErr w:type="gramStart"/>
      <w:r w:rsidRPr="00701FC6">
        <w:rPr>
          <w:rFonts w:ascii="Tahoma" w:eastAsia="Times New Roman" w:hAnsi="Tahoma" w:cs="Tahoma"/>
          <w:sz w:val="21"/>
          <w:lang w:eastAsia="ru-RU"/>
        </w:rPr>
        <w:t>этом</w:t>
      </w:r>
      <w:proofErr w:type="gramEnd"/>
      <w:r w:rsidRPr="00701FC6">
        <w:rPr>
          <w:rFonts w:ascii="Tahoma" w:eastAsia="Times New Roman" w:hAnsi="Tahoma" w:cs="Tahoma"/>
          <w:sz w:val="21"/>
          <w:lang w:eastAsia="ru-RU"/>
        </w:rPr>
        <w:t xml:space="preserve"> тексте невозможно что-либо понять, ведь современные изобретения, особенно в области сложных и высокотехнологичных процессов и комплексов, часто содержат десятки зависимых признаков. Без приведения чертежей и их подробного описания раскрыть все отличительные признаки и сущность изобретения практически невозможно.</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Следует оговориться, что раздел "Раскрытие изобретений" появился в </w:t>
      </w:r>
      <w:proofErr w:type="gramStart"/>
      <w:r w:rsidRPr="00701FC6">
        <w:rPr>
          <w:rFonts w:ascii="Tahoma" w:eastAsia="Times New Roman" w:hAnsi="Tahoma" w:cs="Tahoma"/>
          <w:sz w:val="21"/>
          <w:lang w:eastAsia="ru-RU"/>
        </w:rPr>
        <w:t>начале</w:t>
      </w:r>
      <w:proofErr w:type="gramEnd"/>
      <w:r w:rsidRPr="00701FC6">
        <w:rPr>
          <w:rFonts w:ascii="Tahoma" w:eastAsia="Times New Roman" w:hAnsi="Tahoma" w:cs="Tahoma"/>
          <w:sz w:val="21"/>
          <w:lang w:eastAsia="ru-RU"/>
        </w:rPr>
        <w:t xml:space="preserve"> ХХ века при формировании отечественной патентной практики, которая базировалась на немецком опыте. Изобретения в то время были достаточно просты, поэтому при изучении патента было логично (и по-немецки рационально), не читая формулы изобретения, не изучая конструктивных особенностей и режимов эксплуатации, сразу вникнуть в сущность изобретения. К настоящему времени изобретения усложнились минимум на порядок, поэтому то, что было целесообразно </w:t>
      </w:r>
      <w:r w:rsidRPr="00701FC6">
        <w:rPr>
          <w:rFonts w:ascii="Tahoma" w:eastAsia="Times New Roman" w:hAnsi="Tahoma" w:cs="Tahoma"/>
          <w:sz w:val="21"/>
          <w:lang w:eastAsia="ru-RU"/>
        </w:rPr>
        <w:lastRenderedPageBreak/>
        <w:t xml:space="preserve">100 лет назад, сегодня не имеет никакого смысла. Очень часто изобретатели, потратив на подготовку третьего раздела несколько месяцев, не совсем понимают, что надо излагать в </w:t>
      </w:r>
      <w:proofErr w:type="gramStart"/>
      <w:r w:rsidRPr="00701FC6">
        <w:rPr>
          <w:rFonts w:ascii="Tahoma" w:eastAsia="Times New Roman" w:hAnsi="Tahoma" w:cs="Tahoma"/>
          <w:sz w:val="21"/>
          <w:lang w:eastAsia="ru-RU"/>
        </w:rPr>
        <w:t>разделе</w:t>
      </w:r>
      <w:proofErr w:type="gramEnd"/>
      <w:r w:rsidRPr="00701FC6">
        <w:rPr>
          <w:rFonts w:ascii="Tahoma" w:eastAsia="Times New Roman" w:hAnsi="Tahoma" w:cs="Tahoma"/>
          <w:sz w:val="21"/>
          <w:lang w:eastAsia="ru-RU"/>
        </w:rPr>
        <w:t xml:space="preserve"> "Осуществление изобретения", составляют его без должной детализации, и это приводит к отказу в выдаче патента. Ниже будет показано, как потратить на подготовку третьего раздела 2–3 минуты.</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Особенности раздела </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"Осуществление изобретения"</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Составление текста описания изобретения целесообразно начинать с пятого раздела "Осуществление изобретения". Его структуру рассмотрим, в первую очередь, на примерах заявок на устройства, как наиболее часто встречающихся объектов патентования. Как верно указано в </w:t>
      </w:r>
      <w:proofErr w:type="gramStart"/>
      <w:r w:rsidRPr="00701FC6">
        <w:rPr>
          <w:rFonts w:ascii="Tahoma" w:eastAsia="Times New Roman" w:hAnsi="Tahoma" w:cs="Tahoma"/>
          <w:sz w:val="21"/>
          <w:lang w:eastAsia="ru-RU"/>
        </w:rPr>
        <w:t>регламенте</w:t>
      </w:r>
      <w:proofErr w:type="gramEnd"/>
      <w:r w:rsidRPr="00701FC6">
        <w:rPr>
          <w:rFonts w:ascii="Tahoma" w:eastAsia="Times New Roman" w:hAnsi="Tahoma" w:cs="Tahoma"/>
          <w:sz w:val="21"/>
          <w:lang w:eastAsia="ru-RU"/>
        </w:rPr>
        <w:t xml:space="preserve">, сначала следует описать устройство в статическом состоянии, а потом – его действие (работу). Также следует привести сведения, подтверждающие возможность получения того технического результата, который указан в </w:t>
      </w:r>
      <w:proofErr w:type="gramStart"/>
      <w:r w:rsidRPr="00701FC6">
        <w:rPr>
          <w:rFonts w:ascii="Tahoma" w:eastAsia="Times New Roman" w:hAnsi="Tahoma" w:cs="Tahoma"/>
          <w:sz w:val="21"/>
          <w:lang w:eastAsia="ru-RU"/>
        </w:rPr>
        <w:t>разделе</w:t>
      </w:r>
      <w:proofErr w:type="gramEnd"/>
      <w:r w:rsidRPr="00701FC6">
        <w:rPr>
          <w:rFonts w:ascii="Tahoma" w:eastAsia="Times New Roman" w:hAnsi="Tahoma" w:cs="Tahoma"/>
          <w:sz w:val="21"/>
          <w:lang w:eastAsia="ru-RU"/>
        </w:rPr>
        <w:t xml:space="preserve"> "Раскрытие изобретения". </w:t>
      </w:r>
      <w:proofErr w:type="gramStart"/>
      <w:r w:rsidRPr="00701FC6">
        <w:rPr>
          <w:rFonts w:ascii="Tahoma" w:eastAsia="Times New Roman" w:hAnsi="Tahoma" w:cs="Tahoma"/>
          <w:sz w:val="21"/>
          <w:lang w:eastAsia="ru-RU"/>
        </w:rPr>
        <w:t>По сути, этим исчерпываются рекомендации Регламента, изложенные в одном абзаце.</w:t>
      </w:r>
      <w:proofErr w:type="gramEnd"/>
      <w:r w:rsidRPr="00701FC6">
        <w:rPr>
          <w:rFonts w:ascii="Tahoma" w:eastAsia="Times New Roman" w:hAnsi="Tahoma" w:cs="Tahoma"/>
          <w:sz w:val="21"/>
          <w:lang w:eastAsia="ru-RU"/>
        </w:rPr>
        <w:t xml:space="preserve"> Таким образом, пятый раздел можно разделить на три самостоятельных подраздела: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1.Статическое описание конструкции;</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2.Описание работы устройства;</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3.Описание технических результатов.</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Сущность алгоритма составления заявок </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на высокотехнологичные изобретения</w:t>
      </w:r>
      <w:proofErr w:type="gramStart"/>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Р</w:t>
      </w:r>
      <w:proofErr w:type="gramEnd"/>
      <w:r w:rsidRPr="00701FC6">
        <w:rPr>
          <w:rFonts w:ascii="Tahoma" w:eastAsia="Times New Roman" w:hAnsi="Tahoma" w:cs="Tahoma"/>
          <w:sz w:val="21"/>
          <w:lang w:eastAsia="ru-RU"/>
        </w:rPr>
        <w:t xml:space="preserve">ассмотрим сущность предложенного алгоритма составления заявок на сложные, высокотехнологичные изобретения, который базируется, как уже отмечалось в [2,3], на окончательном варианте формулы изобретения. Современные зонтичные формулы на высокотехнологичные устройства часто содержат более 20-ти зависимых пунктов. Для большей ясности в формуле допускается приводить указанные на чертежах позиции признаков, заключая их в круглые скобки.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Разумеется, сразу угадать все номера позиций невозможно, ведь признак в формуле приводится максимально обобщенно (как сформулировано в Регламенте, выражен "общим понятием, в частности, представленным на уровне функционального обобщения"), а в описании должно быть предложено его полное раскрытие. Следовательно, в формуле изобретения целесообразно делать пропуски позиций. Например, если в формуле признак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имеет позицию 5, и в описании нужно будет сказать еще о двух каретках, двух направляющих, двух приводах и основании, то следующая позиция формулы будет иметь, как минимум, 12-й номер. Для подстраховки можно зарезервировать еще пару позиций – это уменьшит количество последующих исправлений.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Формула изобретения первый раз копируется в </w:t>
      </w:r>
      <w:proofErr w:type="gramStart"/>
      <w:r w:rsidRPr="00701FC6">
        <w:rPr>
          <w:rFonts w:ascii="Tahoma" w:eastAsia="Times New Roman" w:hAnsi="Tahoma" w:cs="Tahoma"/>
          <w:sz w:val="21"/>
          <w:lang w:eastAsia="ru-RU"/>
        </w:rPr>
        <w:t>подразделе</w:t>
      </w:r>
      <w:proofErr w:type="gramEnd"/>
      <w:r w:rsidRPr="00701FC6">
        <w:rPr>
          <w:rFonts w:ascii="Tahoma" w:eastAsia="Times New Roman" w:hAnsi="Tahoma" w:cs="Tahoma"/>
          <w:sz w:val="21"/>
          <w:lang w:eastAsia="ru-RU"/>
        </w:rPr>
        <w:t xml:space="preserve"> 5.1 "Статическое описание конструкции", после чего убираются все скобки от позиций, номера пунктов формулы и типовые выражения вида: "Устройство по </w:t>
      </w:r>
      <w:proofErr w:type="spellStart"/>
      <w:r w:rsidRPr="00701FC6">
        <w:rPr>
          <w:rFonts w:ascii="Tahoma" w:eastAsia="Times New Roman" w:hAnsi="Tahoma" w:cs="Tahoma"/>
          <w:sz w:val="21"/>
          <w:lang w:eastAsia="ru-RU"/>
        </w:rPr>
        <w:t>п.n</w:t>
      </w:r>
      <w:proofErr w:type="spellEnd"/>
      <w:r w:rsidRPr="00701FC6">
        <w:rPr>
          <w:rFonts w:ascii="Tahoma" w:eastAsia="Times New Roman" w:hAnsi="Tahoma" w:cs="Tahoma"/>
          <w:sz w:val="21"/>
          <w:lang w:eastAsia="ru-RU"/>
        </w:rPr>
        <w:t>, отличающееся тем, что". При этом</w:t>
      </w:r>
      <w:proofErr w:type="gramStart"/>
      <w:r w:rsidRPr="00701FC6">
        <w:rPr>
          <w:rFonts w:ascii="Tahoma" w:eastAsia="Times New Roman" w:hAnsi="Tahoma" w:cs="Tahoma"/>
          <w:sz w:val="21"/>
          <w:lang w:eastAsia="ru-RU"/>
        </w:rPr>
        <w:t>,</w:t>
      </w:r>
      <w:proofErr w:type="gramEnd"/>
      <w:r w:rsidRPr="00701FC6">
        <w:rPr>
          <w:rFonts w:ascii="Tahoma" w:eastAsia="Times New Roman" w:hAnsi="Tahoma" w:cs="Tahoma"/>
          <w:sz w:val="21"/>
          <w:lang w:eastAsia="ru-RU"/>
        </w:rPr>
        <w:t xml:space="preserve"> каждый пункт формулы представляют в виде отдельного предложения.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proofErr w:type="gramStart"/>
      <w:r w:rsidRPr="00701FC6">
        <w:rPr>
          <w:rFonts w:ascii="Tahoma" w:eastAsia="Times New Roman" w:hAnsi="Tahoma" w:cs="Tahoma"/>
          <w:sz w:val="21"/>
          <w:lang w:eastAsia="ru-RU"/>
        </w:rPr>
        <w:t xml:space="preserve">Допустим, что первый и второй пункты формулы выглядят следующим образом: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1."Устройство перемещения, содержащее основание (1), отличающееся тем, что в него введен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(5), закрепленный на основании (1). </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2.Устройство по п.1, отличающееся тем, что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(5) включает первый датчик линейного перемещения (12) и второй датчик линейного перемещения (15)".</w:t>
      </w:r>
      <w:proofErr w:type="gramEnd"/>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Тогда в </w:t>
      </w:r>
      <w:proofErr w:type="gramStart"/>
      <w:r w:rsidRPr="00701FC6">
        <w:rPr>
          <w:rFonts w:ascii="Tahoma" w:eastAsia="Times New Roman" w:hAnsi="Tahoma" w:cs="Tahoma"/>
          <w:sz w:val="21"/>
          <w:lang w:eastAsia="ru-RU"/>
        </w:rPr>
        <w:t>подразделе</w:t>
      </w:r>
      <w:proofErr w:type="gramEnd"/>
      <w:r w:rsidRPr="00701FC6">
        <w:rPr>
          <w:rFonts w:ascii="Tahoma" w:eastAsia="Times New Roman" w:hAnsi="Tahoma" w:cs="Tahoma"/>
          <w:sz w:val="21"/>
          <w:lang w:eastAsia="ru-RU"/>
        </w:rPr>
        <w:t xml:space="preserve"> "Статическое описание конструкции" эти два пункта могут иметь следующую формулировку: "Устройство перемещения содержит основание 1, а также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5, закреп</w:t>
      </w:r>
      <w:r w:rsidRPr="00701FC6">
        <w:rPr>
          <w:rFonts w:ascii="Tahoma" w:eastAsia="Times New Roman" w:hAnsi="Tahoma" w:cs="Tahoma"/>
          <w:sz w:val="21"/>
          <w:lang w:eastAsia="ru-RU"/>
        </w:rPr>
        <w:softHyphen/>
        <w:t xml:space="preserve">ленный на основании 1.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5 включает первый датчик линейного перемещения 12 и второй датчик линейного перемещения 15".</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Далее этот текст копируется в раздел "Технические результаты" и реферат.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Теперь следует вернуться к разделу "Раскрытие изобретения" и подробно раскрыть все признаки формулы изобретения. Например: "Устройство перемещения содержит основание 1, включающее первый захват 2, второй захват 3 и третий захват 4, посредством </w:t>
      </w:r>
      <w:proofErr w:type="gramStart"/>
      <w:r w:rsidRPr="00701FC6">
        <w:rPr>
          <w:rFonts w:ascii="Tahoma" w:eastAsia="Times New Roman" w:hAnsi="Tahoma" w:cs="Tahoma"/>
          <w:sz w:val="21"/>
          <w:lang w:eastAsia="ru-RU"/>
        </w:rPr>
        <w:t>которых</w:t>
      </w:r>
      <w:proofErr w:type="gramEnd"/>
      <w:r w:rsidRPr="00701FC6">
        <w:rPr>
          <w:rFonts w:ascii="Tahoma" w:eastAsia="Times New Roman" w:hAnsi="Tahoma" w:cs="Tahoma"/>
          <w:sz w:val="21"/>
          <w:lang w:eastAsia="ru-RU"/>
        </w:rPr>
        <w:t xml:space="preserve">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5 закреплен на основании 1.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5 содержит первую каретку 6 с первыми направляющими 7, на которой посредством вторых направляющих 8 установлена вторая каретка 9. При этом</w:t>
      </w:r>
      <w:proofErr w:type="gramStart"/>
      <w:r w:rsidRPr="00701FC6">
        <w:rPr>
          <w:rFonts w:ascii="Tahoma" w:eastAsia="Times New Roman" w:hAnsi="Tahoma" w:cs="Tahoma"/>
          <w:sz w:val="21"/>
          <w:lang w:eastAsia="ru-RU"/>
        </w:rPr>
        <w:t>,</w:t>
      </w:r>
      <w:proofErr w:type="gramEnd"/>
      <w:r w:rsidRPr="00701FC6">
        <w:rPr>
          <w:rFonts w:ascii="Tahoma" w:eastAsia="Times New Roman" w:hAnsi="Tahoma" w:cs="Tahoma"/>
          <w:sz w:val="21"/>
          <w:lang w:eastAsia="ru-RU"/>
        </w:rPr>
        <w:t xml:space="preserve"> первые направляющие 7 закреплены на основании 1. На основании 1 установлен первый привод 10, сопряженный с первой кареткой 6, на которой установлен второй привод 11, сопряженный со второй кареткой 9.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5 включает первый датчик линейного перемещения 12, закрепленный на первой каретке 6 четвертым захватом 13 и пятым захватом 14, а также второй датчик линейного перемещения 15, установленный на второй каретке 9". Обычно, на одну строчку формулы приходится 3 строчки описания, что и видно из данного примера.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Далее раскрывают подраздел 5.3 "Описание технических результатов" путем приведения для каждого отличительного признака его технических результатов. При этом можно использовать следующие формулировки: "То, что устройство перемещения содержит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5, закрепленный на основании 1 уменьшает погрешность позиционирования устройства перемещения. То, что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5 </w:t>
      </w:r>
      <w:proofErr w:type="gramStart"/>
      <w:r w:rsidRPr="00701FC6">
        <w:rPr>
          <w:rFonts w:ascii="Tahoma" w:eastAsia="Times New Roman" w:hAnsi="Tahoma" w:cs="Tahoma"/>
          <w:sz w:val="21"/>
          <w:lang w:eastAsia="ru-RU"/>
        </w:rPr>
        <w:t>включает первый датчик линейного перемещения 12 и второй датчик линейного перемещения 15 также уменьшает</w:t>
      </w:r>
      <w:proofErr w:type="gramEnd"/>
      <w:r w:rsidRPr="00701FC6">
        <w:rPr>
          <w:rFonts w:ascii="Tahoma" w:eastAsia="Times New Roman" w:hAnsi="Tahoma" w:cs="Tahoma"/>
          <w:sz w:val="21"/>
          <w:lang w:eastAsia="ru-RU"/>
        </w:rPr>
        <w:t xml:space="preserve"> погрешность позиционирования устройства перемещения".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Следует заметить, что в последнее время этот подраздел описания приобрел очень </w:t>
      </w:r>
      <w:proofErr w:type="gramStart"/>
      <w:r w:rsidRPr="00701FC6">
        <w:rPr>
          <w:rFonts w:ascii="Tahoma" w:eastAsia="Times New Roman" w:hAnsi="Tahoma" w:cs="Tahoma"/>
          <w:sz w:val="21"/>
          <w:lang w:eastAsia="ru-RU"/>
        </w:rPr>
        <w:t>важное значение</w:t>
      </w:r>
      <w:proofErr w:type="gramEnd"/>
      <w:r w:rsidRPr="00701FC6">
        <w:rPr>
          <w:rFonts w:ascii="Tahoma" w:eastAsia="Times New Roman" w:hAnsi="Tahoma" w:cs="Tahoma"/>
          <w:sz w:val="21"/>
          <w:lang w:eastAsia="ru-RU"/>
        </w:rPr>
        <w:t xml:space="preserve">. Дело в том, что при противопоставлении признакам заявленной формулы известных решений эксперт должен приводить тот же технический результат, который указан в заявке на новое решение. Если же эксперт не указал технический результат противопоставляемого им признака (что часто и происходит), то изобретателю гораздо легче отстоять новый признак, когда указан технический результат от его использования. Также отметим, что эксперты все чаще ставят под сомнение технический результат "расширение функциональных возможностей" ссылаясь на пункт 10.7.4.3 регламента, в </w:t>
      </w:r>
      <w:proofErr w:type="gramStart"/>
      <w:r w:rsidRPr="00701FC6">
        <w:rPr>
          <w:rFonts w:ascii="Tahoma" w:eastAsia="Times New Roman" w:hAnsi="Tahoma" w:cs="Tahoma"/>
          <w:sz w:val="21"/>
          <w:lang w:eastAsia="ru-RU"/>
        </w:rPr>
        <w:t>котором</w:t>
      </w:r>
      <w:proofErr w:type="gramEnd"/>
      <w:r w:rsidRPr="00701FC6">
        <w:rPr>
          <w:rFonts w:ascii="Tahoma" w:eastAsia="Times New Roman" w:hAnsi="Tahoma" w:cs="Tahoma"/>
          <w:sz w:val="21"/>
          <w:lang w:eastAsia="ru-RU"/>
        </w:rPr>
        <w:t xml:space="preserve"> он отсутствует. Однако в технике такой эффект может встречаться довольно часто. Например, при объединении двух технологий, каждая из которых позволяет проводить измерения по одному параметру, возможность измерения двух параметров в новом решении и будет расширением функциональных возможностей.</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В отдельных случаях, когда описание работы устройства следует делать очень подробно, формулу или ее часть можно копировать и в подраздел 5.2 "Описание работы устройства". Это лишний раз напомнит о каждом признаке формулы для обос</w:t>
      </w:r>
      <w:r w:rsidRPr="00701FC6">
        <w:rPr>
          <w:rFonts w:ascii="Tahoma" w:eastAsia="Times New Roman" w:hAnsi="Tahoma" w:cs="Tahoma"/>
          <w:sz w:val="21"/>
          <w:lang w:eastAsia="ru-RU"/>
        </w:rPr>
        <w:softHyphen/>
        <w:t>нования его необходимости, так как иногда даже формальная экспертиза может указать на отсутствие в описании работы устройства какого-то признака и подвергнуть сомнению его необходимость в формуле.</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Следует заметить, что если формула представлена в зонтичном </w:t>
      </w:r>
      <w:proofErr w:type="gramStart"/>
      <w:r w:rsidRPr="00701FC6">
        <w:rPr>
          <w:rFonts w:ascii="Tahoma" w:eastAsia="Times New Roman" w:hAnsi="Tahoma" w:cs="Tahoma"/>
          <w:sz w:val="21"/>
          <w:lang w:eastAsia="ru-RU"/>
        </w:rPr>
        <w:t>виде</w:t>
      </w:r>
      <w:proofErr w:type="gramEnd"/>
      <w:r w:rsidRPr="00701FC6">
        <w:rPr>
          <w:rFonts w:ascii="Tahoma" w:eastAsia="Times New Roman" w:hAnsi="Tahoma" w:cs="Tahoma"/>
          <w:sz w:val="21"/>
          <w:lang w:eastAsia="ru-RU"/>
        </w:rPr>
        <w:t xml:space="preserve"> и каждый ее пункт (группа признаков) имеет специфическое использование, то после раскрытия каждого признака в подразделе 5.1 целесообразно описывать и его работу. В ином случае, если долго и подробно раскрывать большую зонтичную формулу в подразделе 5.1, а потом отдельно в подразделе 5.2 приводить особенности использования каждого признака, то объем материа</w:t>
      </w:r>
      <w:r w:rsidRPr="00701FC6">
        <w:rPr>
          <w:rFonts w:ascii="Tahoma" w:eastAsia="Times New Roman" w:hAnsi="Tahoma" w:cs="Tahoma"/>
          <w:sz w:val="21"/>
          <w:lang w:eastAsia="ru-RU"/>
        </w:rPr>
        <w:softHyphen/>
        <w:t xml:space="preserve">лов заявки увеличится без упрощения его восприятия. Также, если формула изобретения имеет зонтичный вид и содержит большое количество зависимых пунктов, то технические результаты можно дублировать и в </w:t>
      </w:r>
      <w:proofErr w:type="gramStart"/>
      <w:r w:rsidRPr="00701FC6">
        <w:rPr>
          <w:rFonts w:ascii="Tahoma" w:eastAsia="Times New Roman" w:hAnsi="Tahoma" w:cs="Tahoma"/>
          <w:sz w:val="21"/>
          <w:lang w:eastAsia="ru-RU"/>
        </w:rPr>
        <w:t>подразделе</w:t>
      </w:r>
      <w:proofErr w:type="gramEnd"/>
      <w:r w:rsidRPr="00701FC6">
        <w:rPr>
          <w:rFonts w:ascii="Tahoma" w:eastAsia="Times New Roman" w:hAnsi="Tahoma" w:cs="Tahoma"/>
          <w:sz w:val="21"/>
          <w:lang w:eastAsia="ru-RU"/>
        </w:rPr>
        <w:t xml:space="preserve"> "Статическое описании конструкции".</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Составление реферата</w:t>
      </w:r>
      <w:proofErr w:type="gramStart"/>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Т</w:t>
      </w:r>
      <w:proofErr w:type="gramEnd"/>
      <w:r w:rsidRPr="00701FC6">
        <w:rPr>
          <w:rFonts w:ascii="Tahoma" w:eastAsia="Times New Roman" w:hAnsi="Tahoma" w:cs="Tahoma"/>
          <w:sz w:val="21"/>
          <w:lang w:eastAsia="ru-RU"/>
        </w:rPr>
        <w:t xml:space="preserve">еперь можно переходить к реферату и скопированный вариант формулы изобретения преобразовать с использованием типовых выражений "существует вариант" и "возможен вариант". Например: "Сущность изобретения заключается в том, что в устройство перемещения, содержащее основание 1, введен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5, закрепленный на основании 1. Существует вариант, в </w:t>
      </w:r>
      <w:proofErr w:type="gramStart"/>
      <w:r w:rsidRPr="00701FC6">
        <w:rPr>
          <w:rFonts w:ascii="Tahoma" w:eastAsia="Times New Roman" w:hAnsi="Tahoma" w:cs="Tahoma"/>
          <w:sz w:val="21"/>
          <w:lang w:eastAsia="ru-RU"/>
        </w:rPr>
        <w:t>котором</w:t>
      </w:r>
      <w:proofErr w:type="gramEnd"/>
      <w:r w:rsidRPr="00701FC6">
        <w:rPr>
          <w:rFonts w:ascii="Tahoma" w:eastAsia="Times New Roman" w:hAnsi="Tahoma" w:cs="Tahoma"/>
          <w:sz w:val="21"/>
          <w:lang w:eastAsia="ru-RU"/>
        </w:rPr>
        <w:t xml:space="preserve">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5 включает первый датчик линейного перемещения 12 и второй датчик линейного перемещения 15. Возможен вариант, в </w:t>
      </w:r>
      <w:proofErr w:type="gramStart"/>
      <w:r w:rsidRPr="00701FC6">
        <w:rPr>
          <w:rFonts w:ascii="Tahoma" w:eastAsia="Times New Roman" w:hAnsi="Tahoma" w:cs="Tahoma"/>
          <w:sz w:val="21"/>
          <w:lang w:eastAsia="ru-RU"/>
        </w:rPr>
        <w:t>котором</w:t>
      </w:r>
      <w:proofErr w:type="gramEnd"/>
      <w:r w:rsidRPr="00701FC6">
        <w:rPr>
          <w:rFonts w:ascii="Tahoma" w:eastAsia="Times New Roman" w:hAnsi="Tahoma" w:cs="Tahoma"/>
          <w:sz w:val="21"/>
          <w:lang w:eastAsia="ru-RU"/>
        </w:rPr>
        <w:t xml:space="preserve">…" – и так далее по всем пунктам формулы изобретения.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При этом в реферате допускаются упрощения. Например, если в формуле было два зависимых пунк</w:t>
      </w:r>
      <w:r w:rsidRPr="00701FC6">
        <w:rPr>
          <w:rFonts w:ascii="Tahoma" w:eastAsia="Times New Roman" w:hAnsi="Tahoma" w:cs="Tahoma"/>
          <w:sz w:val="21"/>
          <w:lang w:eastAsia="ru-RU"/>
        </w:rPr>
        <w:softHyphen/>
        <w:t>та: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(5) на упругих направляющих (20)" и "координатный стол (5) на плоских направляющих (25)", то в реферате можно написать: "координатный стол 5 на упругих направляющих 20 или плоских направляющих 25".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Далее отредактированный фрагмент реферата копируют в раздел "Раскрытие изобретения", где из него убирают все номера позиций, так как согласно структуре описания раскрытие чертежей идет после этого раздела. Таким образом, третий раздел формируется "автоматически".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Раздел "Уровень техники"</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Часть, соответствующая ограничительной части формулы изобретения, копируется из раздела "Раскрытие изобретения" во второй раздел "Уровень техники", а именно, в описание прототипа. К используемым в </w:t>
      </w:r>
      <w:proofErr w:type="gramStart"/>
      <w:r w:rsidRPr="00701FC6">
        <w:rPr>
          <w:rFonts w:ascii="Tahoma" w:eastAsia="Times New Roman" w:hAnsi="Tahoma" w:cs="Tahoma"/>
          <w:sz w:val="21"/>
          <w:lang w:eastAsia="ru-RU"/>
        </w:rPr>
        <w:t>новом</w:t>
      </w:r>
      <w:proofErr w:type="gramEnd"/>
      <w:r w:rsidRPr="00701FC6">
        <w:rPr>
          <w:rFonts w:ascii="Tahoma" w:eastAsia="Times New Roman" w:hAnsi="Tahoma" w:cs="Tahoma"/>
          <w:sz w:val="21"/>
          <w:lang w:eastAsia="ru-RU"/>
        </w:rPr>
        <w:t xml:space="preserve"> решении признакам прототипа здесь следует добавить те его признаки, которые в прототипе присутствуют, но не используются (в новом решении).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Следует заметить, что практика очень подробного описания раздела "Уровень техники", несмотря на требования регламента, постепенно уходит в прошлое. Часто изобретатели, особенно старшего поколения, имея огромный багаж знаний </w:t>
      </w:r>
      <w:proofErr w:type="gramStart"/>
      <w:r w:rsidRPr="00701FC6">
        <w:rPr>
          <w:rFonts w:ascii="Tahoma" w:eastAsia="Times New Roman" w:hAnsi="Tahoma" w:cs="Tahoma"/>
          <w:sz w:val="21"/>
          <w:lang w:eastAsia="ru-RU"/>
        </w:rPr>
        <w:t>по</w:t>
      </w:r>
      <w:proofErr w:type="gramEnd"/>
      <w:r w:rsidRPr="00701FC6">
        <w:rPr>
          <w:rFonts w:ascii="Tahoma" w:eastAsia="Times New Roman" w:hAnsi="Tahoma" w:cs="Tahoma"/>
          <w:sz w:val="21"/>
          <w:lang w:eastAsia="ru-RU"/>
        </w:rPr>
        <w:t xml:space="preserve"> </w:t>
      </w:r>
      <w:proofErr w:type="gramStart"/>
      <w:r w:rsidRPr="00701FC6">
        <w:rPr>
          <w:rFonts w:ascii="Tahoma" w:eastAsia="Times New Roman" w:hAnsi="Tahoma" w:cs="Tahoma"/>
          <w:sz w:val="21"/>
          <w:lang w:eastAsia="ru-RU"/>
        </w:rPr>
        <w:t>близкой</w:t>
      </w:r>
      <w:proofErr w:type="gramEnd"/>
      <w:r w:rsidRPr="00701FC6">
        <w:rPr>
          <w:rFonts w:ascii="Tahoma" w:eastAsia="Times New Roman" w:hAnsi="Tahoma" w:cs="Tahoma"/>
          <w:sz w:val="21"/>
          <w:lang w:eastAsia="ru-RU"/>
        </w:rPr>
        <w:t xml:space="preserve"> к теме изобретения истории развития техники, как и в третьем разделе, приводят здесь всю имеющуюся у них информацию, что необоснованно перегружает текст заявки. Причем, по странной закономерности, чем больше бывает этот раздел, тем меньше информации в разделе "Осуществление изобретения", который при подробном его раскрытии может обеспечить выполнение критерия патентоспособности "Промышленная применимость" и, одновременно, при корректировке формулы на стадии экспертизы может усилить ее зонтичную составляющую.</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Слишком подробным раскрытием раздела "Уровень техники" часто грешат и начинающие изобретатели. Погрузившись в "пучины" патентных баз, они не могут из них выбраться, и ищут все более и более близкие аналоги своему решению – автору известны случаи, когда на поиск прототипа у изобретателей уходили многие месяцы работы. Открою "тайну" – эксперты этот раздел практически не читают, ведь найти в нем повод для отказа в выдаче патента практически невозможно, а это является одной из главных задач экспертизы. Такая же практика сложилась и при зарубежном патентовании. Если еще 5–10 лет назад раздел "Уровень техники" в иностранных </w:t>
      </w:r>
      <w:proofErr w:type="gramStart"/>
      <w:r w:rsidRPr="00701FC6">
        <w:rPr>
          <w:rFonts w:ascii="Tahoma" w:eastAsia="Times New Roman" w:hAnsi="Tahoma" w:cs="Tahoma"/>
          <w:sz w:val="21"/>
          <w:lang w:eastAsia="ru-RU"/>
        </w:rPr>
        <w:t>патентах</w:t>
      </w:r>
      <w:proofErr w:type="gramEnd"/>
      <w:r w:rsidRPr="00701FC6">
        <w:rPr>
          <w:rFonts w:ascii="Tahoma" w:eastAsia="Times New Roman" w:hAnsi="Tahoma" w:cs="Tahoma"/>
          <w:sz w:val="21"/>
          <w:lang w:eastAsia="ru-RU"/>
        </w:rPr>
        <w:t xml:space="preserve"> описывался очень подробно, то сейчас часто встречается описание только одного прототипа даже без упоминаний аналогов (см., например, [4]).</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Раздел "Краткое описание чертежей"</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В отдельных случаях, когда удается создать идеальный вариант согласованности формулы изобретения и чертежей, </w:t>
      </w:r>
      <w:proofErr w:type="gramStart"/>
      <w:r w:rsidRPr="00701FC6">
        <w:rPr>
          <w:rFonts w:ascii="Tahoma" w:eastAsia="Times New Roman" w:hAnsi="Tahoma" w:cs="Tahoma"/>
          <w:sz w:val="21"/>
          <w:lang w:eastAsia="ru-RU"/>
        </w:rPr>
        <w:t>и</w:t>
      </w:r>
      <w:proofErr w:type="gramEnd"/>
      <w:r w:rsidRPr="00701FC6">
        <w:rPr>
          <w:rFonts w:ascii="Tahoma" w:eastAsia="Times New Roman" w:hAnsi="Tahoma" w:cs="Tahoma"/>
          <w:sz w:val="21"/>
          <w:lang w:eastAsia="ru-RU"/>
        </w:rPr>
        <w:t xml:space="preserve"> когда первый пункт формулы соответствует первому чертежу, а каждый зависимый пункт имеет свое графическое изображение на отдельном чертеже, вариант формулы из раздела "Раскрытие изобретения" можно скопировать и в раздел "Краткое описание чертежей", сокращая каждое предложение. Например: "На </w:t>
      </w:r>
      <w:proofErr w:type="gramStart"/>
      <w:r w:rsidRPr="00701FC6">
        <w:rPr>
          <w:rFonts w:ascii="Tahoma" w:eastAsia="Times New Roman" w:hAnsi="Tahoma" w:cs="Tahoma"/>
          <w:sz w:val="21"/>
          <w:lang w:eastAsia="ru-RU"/>
        </w:rPr>
        <w:t>фиг</w:t>
      </w:r>
      <w:proofErr w:type="gramEnd"/>
      <w:r w:rsidRPr="00701FC6">
        <w:rPr>
          <w:rFonts w:ascii="Tahoma" w:eastAsia="Times New Roman" w:hAnsi="Tahoma" w:cs="Tahoma"/>
          <w:sz w:val="21"/>
          <w:lang w:eastAsia="ru-RU"/>
        </w:rPr>
        <w:t xml:space="preserve">.2 изображен </w:t>
      </w:r>
      <w:proofErr w:type="spellStart"/>
      <w:r w:rsidRPr="00701FC6">
        <w:rPr>
          <w:rFonts w:ascii="Tahoma" w:eastAsia="Times New Roman" w:hAnsi="Tahoma" w:cs="Tahoma"/>
          <w:sz w:val="21"/>
          <w:lang w:eastAsia="ru-RU"/>
        </w:rPr>
        <w:t>двухкоординатный</w:t>
      </w:r>
      <w:proofErr w:type="spellEnd"/>
      <w:r w:rsidRPr="00701FC6">
        <w:rPr>
          <w:rFonts w:ascii="Tahoma" w:eastAsia="Times New Roman" w:hAnsi="Tahoma" w:cs="Tahoma"/>
          <w:sz w:val="21"/>
          <w:lang w:eastAsia="ru-RU"/>
        </w:rPr>
        <w:t xml:space="preserve"> стол, включающий датчики линейного перемещения".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Практическое использование алгоритма составления </w:t>
      </w:r>
      <w:proofErr w:type="gramStart"/>
      <w:r w:rsidRPr="00701FC6">
        <w:rPr>
          <w:rFonts w:ascii="Tahoma" w:eastAsia="Times New Roman" w:hAnsi="Tahoma" w:cs="Tahoma"/>
          <w:sz w:val="21"/>
          <w:lang w:eastAsia="ru-RU"/>
        </w:rPr>
        <w:t>заявок</w:t>
      </w:r>
      <w:proofErr w:type="gramEnd"/>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Таким образом, предложенная последовательность подготовки текста заявки будет иметь следующий вид: формула – 5.1 – 5.2 – 5.3 – 6 – 3 – 2 – 4.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Подготовив формулу изобретения, по сути, ее можно использовать в </w:t>
      </w:r>
      <w:proofErr w:type="gramStart"/>
      <w:r w:rsidRPr="00701FC6">
        <w:rPr>
          <w:rFonts w:ascii="Tahoma" w:eastAsia="Times New Roman" w:hAnsi="Tahoma" w:cs="Tahoma"/>
          <w:sz w:val="21"/>
          <w:lang w:eastAsia="ru-RU"/>
        </w:rPr>
        <w:t>описании</w:t>
      </w:r>
      <w:proofErr w:type="gramEnd"/>
      <w:r w:rsidRPr="00701FC6">
        <w:rPr>
          <w:rFonts w:ascii="Tahoma" w:eastAsia="Times New Roman" w:hAnsi="Tahoma" w:cs="Tahoma"/>
          <w:sz w:val="21"/>
          <w:lang w:eastAsia="ru-RU"/>
        </w:rPr>
        <w:t xml:space="preserve"> семь раз. С примерами подготовки таких текстов можно ознакомиться в </w:t>
      </w:r>
      <w:proofErr w:type="gramStart"/>
      <w:r w:rsidRPr="00701FC6">
        <w:rPr>
          <w:rFonts w:ascii="Tahoma" w:eastAsia="Times New Roman" w:hAnsi="Tahoma" w:cs="Tahoma"/>
          <w:sz w:val="21"/>
          <w:lang w:eastAsia="ru-RU"/>
        </w:rPr>
        <w:t>патентах</w:t>
      </w:r>
      <w:proofErr w:type="gramEnd"/>
      <w:r w:rsidRPr="00701FC6">
        <w:rPr>
          <w:rFonts w:ascii="Tahoma" w:eastAsia="Times New Roman" w:hAnsi="Tahoma" w:cs="Tahoma"/>
          <w:sz w:val="21"/>
          <w:lang w:eastAsia="ru-RU"/>
        </w:rPr>
        <w:t xml:space="preserve"> RU2515731 и RU2497134. В первом патенте описан комплекс для исследования труб в нефтяной и атомной отраслях промышленности. Формула изобретения, состоящая из семи пунктов, была </w:t>
      </w:r>
      <w:proofErr w:type="gramStart"/>
      <w:r w:rsidRPr="00701FC6">
        <w:rPr>
          <w:rFonts w:ascii="Tahoma" w:eastAsia="Times New Roman" w:hAnsi="Tahoma" w:cs="Tahoma"/>
          <w:sz w:val="21"/>
          <w:lang w:eastAsia="ru-RU"/>
        </w:rPr>
        <w:t>скопирована и доработана</w:t>
      </w:r>
      <w:proofErr w:type="gramEnd"/>
      <w:r w:rsidRPr="00701FC6">
        <w:rPr>
          <w:rFonts w:ascii="Tahoma" w:eastAsia="Times New Roman" w:hAnsi="Tahoma" w:cs="Tahoma"/>
          <w:sz w:val="21"/>
          <w:lang w:eastAsia="ru-RU"/>
        </w:rPr>
        <w:t xml:space="preserve"> пять раз, что позволило практически без исправлений сразу подготовить текст описания заявки. В данном случае первичные технические результаты, такие как повышение точности измерения и ресурса работы согласуются с объединяющим результатом – расширением функциональных возможностей, что является первичным результатом с точки </w:t>
      </w:r>
      <w:proofErr w:type="gramStart"/>
      <w:r w:rsidRPr="00701FC6">
        <w:rPr>
          <w:rFonts w:ascii="Tahoma" w:eastAsia="Times New Roman" w:hAnsi="Tahoma" w:cs="Tahoma"/>
          <w:sz w:val="21"/>
          <w:lang w:eastAsia="ru-RU"/>
        </w:rPr>
        <w:t>зрения возможности измерения поверхностей сложной формы</w:t>
      </w:r>
      <w:proofErr w:type="gramEnd"/>
      <w:r w:rsidRPr="00701FC6">
        <w:rPr>
          <w:rFonts w:ascii="Tahoma" w:eastAsia="Times New Roman" w:hAnsi="Tahoma" w:cs="Tahoma"/>
          <w:sz w:val="21"/>
          <w:lang w:eastAsia="ru-RU"/>
        </w:rPr>
        <w:t xml:space="preserve">.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В патенте RU2497134 на способ подвода зонда к образцу для сканирующего зондового микроскопа формула изобретения, состоящая из десяти пунктов, была скопирована четыре раза, что позволило также практически без исправлений подготовить текст заявки. </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Разумеется, из каждого правила есть исключения. Например, в </w:t>
      </w:r>
      <w:proofErr w:type="gramStart"/>
      <w:r w:rsidRPr="00701FC6">
        <w:rPr>
          <w:rFonts w:ascii="Tahoma" w:eastAsia="Times New Roman" w:hAnsi="Tahoma" w:cs="Tahoma"/>
          <w:sz w:val="21"/>
          <w:lang w:eastAsia="ru-RU"/>
        </w:rPr>
        <w:t>патенте</w:t>
      </w:r>
      <w:proofErr w:type="gramEnd"/>
      <w:r w:rsidRPr="00701FC6">
        <w:rPr>
          <w:rFonts w:ascii="Tahoma" w:eastAsia="Times New Roman" w:hAnsi="Tahoma" w:cs="Tahoma"/>
          <w:sz w:val="21"/>
          <w:lang w:eastAsia="ru-RU"/>
        </w:rPr>
        <w:t xml:space="preserve"> RU2309140 на способ получения гелеобразного ракетного топлива приведена конкретная толщина </w:t>
      </w:r>
      <w:proofErr w:type="spellStart"/>
      <w:r w:rsidRPr="00701FC6">
        <w:rPr>
          <w:rFonts w:ascii="Tahoma" w:eastAsia="Times New Roman" w:hAnsi="Tahoma" w:cs="Tahoma"/>
          <w:sz w:val="21"/>
          <w:lang w:eastAsia="ru-RU"/>
        </w:rPr>
        <w:t>четырехокиси</w:t>
      </w:r>
      <w:proofErr w:type="spellEnd"/>
      <w:r w:rsidRPr="00701FC6">
        <w:rPr>
          <w:rFonts w:ascii="Tahoma" w:eastAsia="Times New Roman" w:hAnsi="Tahoma" w:cs="Tahoma"/>
          <w:sz w:val="21"/>
          <w:lang w:eastAsia="ru-RU"/>
        </w:rPr>
        <w:t xml:space="preserve"> азота N2О4 на частицах алюминия, обеспечивающая их полное сгорание. Упрощение подготовки текста базировалось на большом опыте разработчиков в этом направлении и достаточном количестве ссылок на фундаментальные источники. Однако излишняя конкретизация одного из параметров позволяет легко обойти такой патент. Указанный недостаток был учтен, и в следующем патенте RU2340656 на способ получения </w:t>
      </w:r>
      <w:proofErr w:type="spellStart"/>
      <w:r w:rsidRPr="00701FC6">
        <w:rPr>
          <w:rFonts w:ascii="Tahoma" w:eastAsia="Times New Roman" w:hAnsi="Tahoma" w:cs="Tahoma"/>
          <w:sz w:val="21"/>
          <w:lang w:eastAsia="ru-RU"/>
        </w:rPr>
        <w:t>нанодисперсной</w:t>
      </w:r>
      <w:proofErr w:type="spellEnd"/>
      <w:r w:rsidRPr="00701FC6">
        <w:rPr>
          <w:rFonts w:ascii="Tahoma" w:eastAsia="Times New Roman" w:hAnsi="Tahoma" w:cs="Tahoma"/>
          <w:sz w:val="21"/>
          <w:lang w:eastAsia="ru-RU"/>
        </w:rPr>
        <w:t xml:space="preserve"> </w:t>
      </w:r>
      <w:proofErr w:type="spellStart"/>
      <w:r w:rsidRPr="00701FC6">
        <w:rPr>
          <w:rFonts w:ascii="Tahoma" w:eastAsia="Times New Roman" w:hAnsi="Tahoma" w:cs="Tahoma"/>
          <w:sz w:val="21"/>
          <w:lang w:eastAsia="ru-RU"/>
        </w:rPr>
        <w:t>водотопливной</w:t>
      </w:r>
      <w:proofErr w:type="spellEnd"/>
      <w:r w:rsidRPr="00701FC6">
        <w:rPr>
          <w:rFonts w:ascii="Tahoma" w:eastAsia="Times New Roman" w:hAnsi="Tahoma" w:cs="Tahoma"/>
          <w:sz w:val="21"/>
          <w:lang w:eastAsia="ru-RU"/>
        </w:rPr>
        <w:t xml:space="preserve"> эмульсии и устройство для его </w:t>
      </w:r>
      <w:proofErr w:type="gramStart"/>
      <w:r w:rsidRPr="00701FC6">
        <w:rPr>
          <w:rFonts w:ascii="Tahoma" w:eastAsia="Times New Roman" w:hAnsi="Tahoma" w:cs="Tahoma"/>
          <w:sz w:val="21"/>
          <w:lang w:eastAsia="ru-RU"/>
        </w:rPr>
        <w:t>осуществления</w:t>
      </w:r>
      <w:proofErr w:type="gramEnd"/>
      <w:r w:rsidRPr="00701FC6">
        <w:rPr>
          <w:rFonts w:ascii="Tahoma" w:eastAsia="Times New Roman" w:hAnsi="Tahoma" w:cs="Tahoma"/>
          <w:sz w:val="21"/>
          <w:lang w:eastAsia="ru-RU"/>
        </w:rPr>
        <w:t xml:space="preserve"> представленные в описании численные величины характеризовались диапазонами значений. Быстрота подготовки этой заявки базировалась на пятикратном копировании формулы и ссылках на фундаментальные работы по теме изобретения.</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В отдельных случаях, когда после составления формулы изобретения нет уверенности в наличии предполагаемых технических результатов, первое копирование формулы может выполняться в подраздел 5.3 с последующим сохранением основной последовательности. При формировании подраздела 5.3 может быть произведена корректировка формулы – как последовательности изложения ее пунктов, так и их содержания. Например, это необходимо при достижении различных технических результатов отличительных признаков независимого пункта формулы, что может нарушать единство изобретения. Скорректировав формулу в самом </w:t>
      </w:r>
      <w:proofErr w:type="gramStart"/>
      <w:r w:rsidRPr="00701FC6">
        <w:rPr>
          <w:rFonts w:ascii="Tahoma" w:eastAsia="Times New Roman" w:hAnsi="Tahoma" w:cs="Tahoma"/>
          <w:sz w:val="21"/>
          <w:lang w:eastAsia="ru-RU"/>
        </w:rPr>
        <w:t>начале</w:t>
      </w:r>
      <w:proofErr w:type="gramEnd"/>
      <w:r w:rsidRPr="00701FC6">
        <w:rPr>
          <w:rFonts w:ascii="Tahoma" w:eastAsia="Times New Roman" w:hAnsi="Tahoma" w:cs="Tahoma"/>
          <w:sz w:val="21"/>
          <w:lang w:eastAsia="ru-RU"/>
        </w:rPr>
        <w:t xml:space="preserve"> работы, можно сократить общие сроки подготовки заявок.</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Разумеется, предложенный алгоритм работы – не догма, а "руководство к действию". Каждый изобретатель может адаптировать его под конкретное изобретение в </w:t>
      </w:r>
      <w:proofErr w:type="gramStart"/>
      <w:r w:rsidRPr="00701FC6">
        <w:rPr>
          <w:rFonts w:ascii="Tahoma" w:eastAsia="Times New Roman" w:hAnsi="Tahoma" w:cs="Tahoma"/>
          <w:sz w:val="21"/>
          <w:lang w:eastAsia="ru-RU"/>
        </w:rPr>
        <w:t>соответствии</w:t>
      </w:r>
      <w:proofErr w:type="gramEnd"/>
      <w:r w:rsidRPr="00701FC6">
        <w:rPr>
          <w:rFonts w:ascii="Tahoma" w:eastAsia="Times New Roman" w:hAnsi="Tahoma" w:cs="Tahoma"/>
          <w:sz w:val="21"/>
          <w:lang w:eastAsia="ru-RU"/>
        </w:rPr>
        <w:t xml:space="preserve"> со своим опытом работы. Как показывает практика, при использовании подобных алгоритмов время подготовки заявок на изобретения сокращается в единицы, а иногда и в десятки раз. Однако следует </w:t>
      </w:r>
      <w:proofErr w:type="gramStart"/>
      <w:r w:rsidRPr="00701FC6">
        <w:rPr>
          <w:rFonts w:ascii="Tahoma" w:eastAsia="Times New Roman" w:hAnsi="Tahoma" w:cs="Tahoma"/>
          <w:sz w:val="21"/>
          <w:lang w:eastAsia="ru-RU"/>
        </w:rPr>
        <w:t>иметь ввиду</w:t>
      </w:r>
      <w:proofErr w:type="gramEnd"/>
      <w:r w:rsidRPr="00701FC6">
        <w:rPr>
          <w:rFonts w:ascii="Tahoma" w:eastAsia="Times New Roman" w:hAnsi="Tahoma" w:cs="Tahoma"/>
          <w:sz w:val="21"/>
          <w:lang w:eastAsia="ru-RU"/>
        </w:rPr>
        <w:t>, что их целесообразно применять, когда уже накоплен опыт использования приемов составления заявок, описанных в [1,2,3,5,6].</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Литература</w:t>
      </w:r>
      <w:r w:rsidRPr="00701FC6">
        <w:rPr>
          <w:rFonts w:ascii="Tahoma" w:eastAsia="Times New Roman" w:hAnsi="Tahoma" w:cs="Tahoma"/>
          <w:sz w:val="21"/>
          <w:szCs w:val="21"/>
          <w:lang w:eastAsia="ru-RU"/>
        </w:rPr>
        <w:br/>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1.Соколов Д.Ю. Патентование высокотехнологичных решений (продукции) и методика составления заявок на различные типы патентов. – Новые промышленные технологии, 2009, № 2.</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2.Соколов Д.Ю. Подготовка заявки на сложное изобретение. – </w:t>
      </w:r>
      <w:proofErr w:type="spellStart"/>
      <w:r w:rsidRPr="00701FC6">
        <w:rPr>
          <w:rFonts w:ascii="Tahoma" w:eastAsia="Times New Roman" w:hAnsi="Tahoma" w:cs="Tahoma"/>
          <w:sz w:val="21"/>
          <w:lang w:eastAsia="ru-RU"/>
        </w:rPr>
        <w:t>Наноиндустрия</w:t>
      </w:r>
      <w:proofErr w:type="spellEnd"/>
      <w:r w:rsidRPr="00701FC6">
        <w:rPr>
          <w:rFonts w:ascii="Tahoma" w:eastAsia="Times New Roman" w:hAnsi="Tahoma" w:cs="Tahoma"/>
          <w:sz w:val="21"/>
          <w:lang w:eastAsia="ru-RU"/>
        </w:rPr>
        <w:t>, 2013, № 4.</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3.Соколов Д.Ю. Патентование сложных изобретений. – М.: Информационно-издательский центр "Патент", 2013, 120 с.</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4.Патент US8112560 от 13.11.1012. </w:t>
      </w:r>
      <w:proofErr w:type="spellStart"/>
      <w:r w:rsidRPr="00701FC6">
        <w:rPr>
          <w:rFonts w:ascii="Tahoma" w:eastAsia="Times New Roman" w:hAnsi="Tahoma" w:cs="Tahoma"/>
          <w:sz w:val="21"/>
          <w:lang w:eastAsia="ru-RU"/>
        </w:rPr>
        <w:t>Multifunctional</w:t>
      </w:r>
      <w:proofErr w:type="spellEnd"/>
      <w:r w:rsidRPr="00701FC6">
        <w:rPr>
          <w:rFonts w:ascii="Tahoma" w:eastAsia="Times New Roman" w:hAnsi="Tahoma" w:cs="Tahoma"/>
          <w:sz w:val="21"/>
          <w:lang w:eastAsia="ru-RU"/>
        </w:rPr>
        <w:t xml:space="preserve"> </w:t>
      </w:r>
      <w:proofErr w:type="spellStart"/>
      <w:r w:rsidRPr="00701FC6">
        <w:rPr>
          <w:rFonts w:ascii="Tahoma" w:eastAsia="Times New Roman" w:hAnsi="Tahoma" w:cs="Tahoma"/>
          <w:sz w:val="21"/>
          <w:lang w:eastAsia="ru-RU"/>
        </w:rPr>
        <w:t>scanning</w:t>
      </w:r>
      <w:proofErr w:type="spellEnd"/>
      <w:r w:rsidRPr="00701FC6">
        <w:rPr>
          <w:rFonts w:ascii="Tahoma" w:eastAsia="Times New Roman" w:hAnsi="Tahoma" w:cs="Tahoma"/>
          <w:sz w:val="21"/>
          <w:lang w:eastAsia="ru-RU"/>
        </w:rPr>
        <w:t xml:space="preserve"> </w:t>
      </w:r>
      <w:proofErr w:type="spellStart"/>
      <w:r w:rsidRPr="00701FC6">
        <w:rPr>
          <w:rFonts w:ascii="Tahoma" w:eastAsia="Times New Roman" w:hAnsi="Tahoma" w:cs="Tahoma"/>
          <w:sz w:val="21"/>
          <w:lang w:eastAsia="ru-RU"/>
        </w:rPr>
        <w:t>probe</w:t>
      </w:r>
      <w:proofErr w:type="spellEnd"/>
      <w:r w:rsidRPr="00701FC6">
        <w:rPr>
          <w:rFonts w:ascii="Tahoma" w:eastAsia="Times New Roman" w:hAnsi="Tahoma" w:cs="Tahoma"/>
          <w:sz w:val="21"/>
          <w:lang w:eastAsia="ru-RU"/>
        </w:rPr>
        <w:t xml:space="preserve"> </w:t>
      </w:r>
      <w:proofErr w:type="spellStart"/>
      <w:r w:rsidRPr="00701FC6">
        <w:rPr>
          <w:rFonts w:ascii="Tahoma" w:eastAsia="Times New Roman" w:hAnsi="Tahoma" w:cs="Tahoma"/>
          <w:sz w:val="21"/>
          <w:lang w:eastAsia="ru-RU"/>
        </w:rPr>
        <w:t>microscope</w:t>
      </w:r>
      <w:proofErr w:type="spellEnd"/>
      <w:r w:rsidRPr="00701FC6">
        <w:rPr>
          <w:rFonts w:ascii="Tahoma" w:eastAsia="Times New Roman" w:hAnsi="Tahoma" w:cs="Tahoma"/>
          <w:sz w:val="21"/>
          <w:lang w:eastAsia="ru-RU"/>
        </w:rPr>
        <w:t>.</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 xml:space="preserve">5.Соколов Д.Ю. Патентование изобретений в области высоких и </w:t>
      </w:r>
      <w:proofErr w:type="spellStart"/>
      <w:r w:rsidRPr="00701FC6">
        <w:rPr>
          <w:rFonts w:ascii="Tahoma" w:eastAsia="Times New Roman" w:hAnsi="Tahoma" w:cs="Tahoma"/>
          <w:sz w:val="21"/>
          <w:lang w:eastAsia="ru-RU"/>
        </w:rPr>
        <w:t>нанотехнологий</w:t>
      </w:r>
      <w:proofErr w:type="spellEnd"/>
      <w:r w:rsidRPr="00701FC6">
        <w:rPr>
          <w:rFonts w:ascii="Tahoma" w:eastAsia="Times New Roman" w:hAnsi="Tahoma" w:cs="Tahoma"/>
          <w:sz w:val="21"/>
          <w:lang w:eastAsia="ru-RU"/>
        </w:rPr>
        <w:t xml:space="preserve">. – М.: </w:t>
      </w:r>
      <w:proofErr w:type="spellStart"/>
      <w:r w:rsidRPr="00701FC6">
        <w:rPr>
          <w:rFonts w:ascii="Tahoma" w:eastAsia="Times New Roman" w:hAnsi="Tahoma" w:cs="Tahoma"/>
          <w:sz w:val="21"/>
          <w:lang w:eastAsia="ru-RU"/>
        </w:rPr>
        <w:t>Техносфера</w:t>
      </w:r>
      <w:proofErr w:type="spellEnd"/>
      <w:r w:rsidRPr="00701FC6">
        <w:rPr>
          <w:rFonts w:ascii="Tahoma" w:eastAsia="Times New Roman" w:hAnsi="Tahoma" w:cs="Tahoma"/>
          <w:sz w:val="21"/>
          <w:lang w:eastAsia="ru-RU"/>
        </w:rPr>
        <w:t>, 2010, 135 с.</w:t>
      </w:r>
      <w:r w:rsidRPr="00701FC6">
        <w:rPr>
          <w:rFonts w:ascii="Tahoma" w:eastAsia="Times New Roman" w:hAnsi="Tahoma" w:cs="Tahoma"/>
          <w:sz w:val="21"/>
          <w:szCs w:val="21"/>
          <w:lang w:eastAsia="ru-RU"/>
        </w:rPr>
        <w:br/>
      </w:r>
      <w:r w:rsidRPr="00701FC6">
        <w:rPr>
          <w:rFonts w:ascii="Tahoma" w:eastAsia="Times New Roman" w:hAnsi="Tahoma" w:cs="Tahoma"/>
          <w:sz w:val="21"/>
          <w:lang w:eastAsia="ru-RU"/>
        </w:rPr>
        <w:t>6.Соколов Д.Ю. Создание, оформление и защита изобретений: практическое пособие для инженеров, ученых и патентоведов. – М.: Информацион</w:t>
      </w:r>
      <w:r w:rsidRPr="00701FC6">
        <w:rPr>
          <w:rFonts w:ascii="Tahoma" w:eastAsia="Times New Roman" w:hAnsi="Tahoma" w:cs="Tahoma"/>
          <w:sz w:val="21"/>
          <w:lang w:eastAsia="ru-RU"/>
        </w:rPr>
        <w:softHyphen/>
        <w:t xml:space="preserve">но-издательский центр "Патент", 2013, 206 </w:t>
      </w:r>
      <w:proofErr w:type="gramStart"/>
      <w:r w:rsidRPr="00701FC6">
        <w:rPr>
          <w:rFonts w:ascii="Tahoma" w:eastAsia="Times New Roman" w:hAnsi="Tahoma" w:cs="Tahoma"/>
          <w:sz w:val="21"/>
          <w:lang w:eastAsia="ru-RU"/>
        </w:rPr>
        <w:t>с</w:t>
      </w:r>
      <w:proofErr w:type="gramEnd"/>
      <w:r w:rsidRPr="00701FC6">
        <w:rPr>
          <w:rFonts w:ascii="Tahoma" w:eastAsia="Times New Roman" w:hAnsi="Tahoma" w:cs="Tahoma"/>
          <w:sz w:val="21"/>
          <w:lang w:eastAsia="ru-RU"/>
        </w:rPr>
        <w:t xml:space="preserve">. </w:t>
      </w:r>
    </w:p>
    <w:p w:rsidR="00701FC6" w:rsidRPr="00701FC6" w:rsidRDefault="00701FC6" w:rsidP="00701FC6">
      <w:pPr>
        <w:shd w:val="clear" w:color="auto" w:fill="FFFFFF"/>
        <w:spacing w:after="0" w:line="240" w:lineRule="auto"/>
        <w:jc w:val="center"/>
        <w:rPr>
          <w:rFonts w:ascii="Times New Roman" w:eastAsia="Times New Roman" w:hAnsi="Times New Roman" w:cs="Times New Roman"/>
          <w:sz w:val="15"/>
          <w:szCs w:val="15"/>
          <w:lang w:eastAsia="ru-RU"/>
        </w:rPr>
      </w:pPr>
      <w:hyperlink r:id="rId11" w:history="1">
        <w:proofErr w:type="spellStart"/>
        <w:r w:rsidRPr="00701FC6">
          <w:rPr>
            <w:rFonts w:ascii="Tahoma" w:eastAsia="Times New Roman" w:hAnsi="Tahoma" w:cs="Tahoma"/>
            <w:color w:val="640000"/>
            <w:sz w:val="21"/>
            <w:lang w:eastAsia="ru-RU"/>
          </w:rPr>
          <w:t>Наноиндустрия</w:t>
        </w:r>
        <w:proofErr w:type="spellEnd"/>
        <w:r w:rsidRPr="00701FC6">
          <w:rPr>
            <w:rFonts w:ascii="Tahoma" w:eastAsia="Times New Roman" w:hAnsi="Tahoma" w:cs="Tahoma"/>
            <w:color w:val="640000"/>
            <w:sz w:val="21"/>
            <w:lang w:eastAsia="ru-RU"/>
          </w:rPr>
          <w:t>. Выпуск #7/2014</w:t>
        </w:r>
      </w:hyperlink>
      <w:r w:rsidRPr="00701FC6">
        <w:rPr>
          <w:rFonts w:ascii="Times New Roman" w:eastAsia="Times New Roman" w:hAnsi="Times New Roman" w:cs="Times New Roman"/>
          <w:sz w:val="15"/>
          <w:szCs w:val="15"/>
          <w:lang w:eastAsia="ru-RU"/>
        </w:rPr>
        <w:t xml:space="preserve"> </w:t>
      </w:r>
    </w:p>
    <w:p w:rsidR="00701FC6" w:rsidRPr="00701FC6" w:rsidRDefault="00701FC6" w:rsidP="00701FC6">
      <w:pPr>
        <w:shd w:val="clear" w:color="auto" w:fill="FFFFFF"/>
        <w:spacing w:after="0" w:line="240" w:lineRule="auto"/>
        <w:jc w:val="center"/>
        <w:rPr>
          <w:rFonts w:ascii="Times New Roman" w:eastAsia="Times New Roman" w:hAnsi="Times New Roman" w:cs="Times New Roman"/>
          <w:sz w:val="15"/>
          <w:szCs w:val="15"/>
          <w:lang w:eastAsia="ru-RU"/>
        </w:rPr>
      </w:pPr>
      <w:r w:rsidRPr="00701FC6">
        <w:rPr>
          <w:rFonts w:ascii="Times New Roman" w:eastAsia="Times New Roman" w:hAnsi="Times New Roman" w:cs="Times New Roman"/>
          <w:sz w:val="15"/>
          <w:szCs w:val="15"/>
          <w:lang w:eastAsia="ru-RU"/>
        </w:rPr>
        <w:t xml:space="preserve"> </w:t>
      </w:r>
    </w:p>
    <w:p w:rsidR="00966453" w:rsidRDefault="00966453"/>
    <w:sectPr w:rsidR="00966453" w:rsidSect="00966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701FC6"/>
    <w:rsid w:val="000005EC"/>
    <w:rsid w:val="000018A5"/>
    <w:rsid w:val="0000564F"/>
    <w:rsid w:val="00005A39"/>
    <w:rsid w:val="000066E2"/>
    <w:rsid w:val="00007C89"/>
    <w:rsid w:val="000111DF"/>
    <w:rsid w:val="00014C30"/>
    <w:rsid w:val="000159A2"/>
    <w:rsid w:val="00015E1E"/>
    <w:rsid w:val="0002008F"/>
    <w:rsid w:val="0002570D"/>
    <w:rsid w:val="00033D6A"/>
    <w:rsid w:val="00033EDD"/>
    <w:rsid w:val="000356E9"/>
    <w:rsid w:val="000405CD"/>
    <w:rsid w:val="000409D2"/>
    <w:rsid w:val="00041F9F"/>
    <w:rsid w:val="00043C28"/>
    <w:rsid w:val="00043D14"/>
    <w:rsid w:val="00043DF8"/>
    <w:rsid w:val="00043FFA"/>
    <w:rsid w:val="00044EDD"/>
    <w:rsid w:val="000512C3"/>
    <w:rsid w:val="00054144"/>
    <w:rsid w:val="00056F2A"/>
    <w:rsid w:val="00061D4C"/>
    <w:rsid w:val="00063ACA"/>
    <w:rsid w:val="0007010A"/>
    <w:rsid w:val="00075E53"/>
    <w:rsid w:val="0007614C"/>
    <w:rsid w:val="00081E02"/>
    <w:rsid w:val="00082C47"/>
    <w:rsid w:val="00085C5F"/>
    <w:rsid w:val="00085F79"/>
    <w:rsid w:val="00086793"/>
    <w:rsid w:val="00094B4C"/>
    <w:rsid w:val="00094CF6"/>
    <w:rsid w:val="0009629B"/>
    <w:rsid w:val="000A1075"/>
    <w:rsid w:val="000A115B"/>
    <w:rsid w:val="000A4C06"/>
    <w:rsid w:val="000A7615"/>
    <w:rsid w:val="000C6269"/>
    <w:rsid w:val="000C7DDA"/>
    <w:rsid w:val="000D0870"/>
    <w:rsid w:val="000D0D9A"/>
    <w:rsid w:val="000D1576"/>
    <w:rsid w:val="000E6DAB"/>
    <w:rsid w:val="000F122F"/>
    <w:rsid w:val="000F3543"/>
    <w:rsid w:val="000F522F"/>
    <w:rsid w:val="000F598D"/>
    <w:rsid w:val="000F60A8"/>
    <w:rsid w:val="00100E72"/>
    <w:rsid w:val="00102C90"/>
    <w:rsid w:val="00103EA3"/>
    <w:rsid w:val="00104297"/>
    <w:rsid w:val="00111934"/>
    <w:rsid w:val="00115255"/>
    <w:rsid w:val="00115C5D"/>
    <w:rsid w:val="001178A2"/>
    <w:rsid w:val="001202D1"/>
    <w:rsid w:val="0012141F"/>
    <w:rsid w:val="00121D5A"/>
    <w:rsid w:val="00123ED9"/>
    <w:rsid w:val="0012416A"/>
    <w:rsid w:val="00124FDF"/>
    <w:rsid w:val="00130B6B"/>
    <w:rsid w:val="001321A5"/>
    <w:rsid w:val="00132B6F"/>
    <w:rsid w:val="00135CE0"/>
    <w:rsid w:val="00150291"/>
    <w:rsid w:val="00157ED7"/>
    <w:rsid w:val="00162C26"/>
    <w:rsid w:val="00167F4E"/>
    <w:rsid w:val="00177EE6"/>
    <w:rsid w:val="00187B38"/>
    <w:rsid w:val="00187EC8"/>
    <w:rsid w:val="00187F50"/>
    <w:rsid w:val="00190089"/>
    <w:rsid w:val="001919F1"/>
    <w:rsid w:val="001A0A00"/>
    <w:rsid w:val="001A541D"/>
    <w:rsid w:val="001A72E2"/>
    <w:rsid w:val="001A7B12"/>
    <w:rsid w:val="001A7DC6"/>
    <w:rsid w:val="001B5940"/>
    <w:rsid w:val="001B75AE"/>
    <w:rsid w:val="001C6FA8"/>
    <w:rsid w:val="001D2C32"/>
    <w:rsid w:val="001D387A"/>
    <w:rsid w:val="001D566D"/>
    <w:rsid w:val="001E0355"/>
    <w:rsid w:val="001E0627"/>
    <w:rsid w:val="001E2236"/>
    <w:rsid w:val="001E4031"/>
    <w:rsid w:val="001E40F6"/>
    <w:rsid w:val="001E532B"/>
    <w:rsid w:val="001F1671"/>
    <w:rsid w:val="001F20BD"/>
    <w:rsid w:val="001F5AFA"/>
    <w:rsid w:val="001F6292"/>
    <w:rsid w:val="001F69E4"/>
    <w:rsid w:val="001F6EF4"/>
    <w:rsid w:val="001F75ED"/>
    <w:rsid w:val="002057AC"/>
    <w:rsid w:val="00213AC6"/>
    <w:rsid w:val="00214128"/>
    <w:rsid w:val="002151A7"/>
    <w:rsid w:val="002164C7"/>
    <w:rsid w:val="00226DFF"/>
    <w:rsid w:val="00230FAC"/>
    <w:rsid w:val="0023679B"/>
    <w:rsid w:val="00236B34"/>
    <w:rsid w:val="00240F14"/>
    <w:rsid w:val="00242AB0"/>
    <w:rsid w:val="00243314"/>
    <w:rsid w:val="00246BA3"/>
    <w:rsid w:val="00247815"/>
    <w:rsid w:val="002505B2"/>
    <w:rsid w:val="00251E89"/>
    <w:rsid w:val="00252BAD"/>
    <w:rsid w:val="00252FBD"/>
    <w:rsid w:val="002537ED"/>
    <w:rsid w:val="00255F3B"/>
    <w:rsid w:val="00256146"/>
    <w:rsid w:val="00264551"/>
    <w:rsid w:val="00266CE5"/>
    <w:rsid w:val="0026708A"/>
    <w:rsid w:val="00270777"/>
    <w:rsid w:val="00270B3A"/>
    <w:rsid w:val="002758F6"/>
    <w:rsid w:val="00284AA6"/>
    <w:rsid w:val="00293A91"/>
    <w:rsid w:val="00294591"/>
    <w:rsid w:val="00294A87"/>
    <w:rsid w:val="002A0071"/>
    <w:rsid w:val="002A099D"/>
    <w:rsid w:val="002A4750"/>
    <w:rsid w:val="002A7CF1"/>
    <w:rsid w:val="002B38A6"/>
    <w:rsid w:val="002B73C3"/>
    <w:rsid w:val="002C0472"/>
    <w:rsid w:val="002C193C"/>
    <w:rsid w:val="002C6BD1"/>
    <w:rsid w:val="002D27C9"/>
    <w:rsid w:val="002D5963"/>
    <w:rsid w:val="002D67FD"/>
    <w:rsid w:val="002D6E63"/>
    <w:rsid w:val="002D75B0"/>
    <w:rsid w:val="002E0DC0"/>
    <w:rsid w:val="002E7069"/>
    <w:rsid w:val="002F2325"/>
    <w:rsid w:val="002F3D89"/>
    <w:rsid w:val="002F4290"/>
    <w:rsid w:val="002F5D33"/>
    <w:rsid w:val="002F7418"/>
    <w:rsid w:val="002F77BE"/>
    <w:rsid w:val="00300B52"/>
    <w:rsid w:val="003013CA"/>
    <w:rsid w:val="00304621"/>
    <w:rsid w:val="00304769"/>
    <w:rsid w:val="00304C05"/>
    <w:rsid w:val="003138E3"/>
    <w:rsid w:val="003157D4"/>
    <w:rsid w:val="00317160"/>
    <w:rsid w:val="0031723A"/>
    <w:rsid w:val="003211B9"/>
    <w:rsid w:val="003277FA"/>
    <w:rsid w:val="0033077A"/>
    <w:rsid w:val="00331D5D"/>
    <w:rsid w:val="00332E35"/>
    <w:rsid w:val="003348E3"/>
    <w:rsid w:val="00335628"/>
    <w:rsid w:val="00337035"/>
    <w:rsid w:val="00340BF4"/>
    <w:rsid w:val="00340CC5"/>
    <w:rsid w:val="00341169"/>
    <w:rsid w:val="00341188"/>
    <w:rsid w:val="00341FB9"/>
    <w:rsid w:val="00345121"/>
    <w:rsid w:val="003453AD"/>
    <w:rsid w:val="00346E13"/>
    <w:rsid w:val="003479B8"/>
    <w:rsid w:val="00351794"/>
    <w:rsid w:val="00353806"/>
    <w:rsid w:val="00361224"/>
    <w:rsid w:val="003612ED"/>
    <w:rsid w:val="00363F5F"/>
    <w:rsid w:val="00366C37"/>
    <w:rsid w:val="00372129"/>
    <w:rsid w:val="0038306C"/>
    <w:rsid w:val="003834E5"/>
    <w:rsid w:val="003871D9"/>
    <w:rsid w:val="00387568"/>
    <w:rsid w:val="00390C29"/>
    <w:rsid w:val="00390F44"/>
    <w:rsid w:val="00391446"/>
    <w:rsid w:val="00393ACF"/>
    <w:rsid w:val="003949F9"/>
    <w:rsid w:val="00396047"/>
    <w:rsid w:val="00397467"/>
    <w:rsid w:val="003A12E5"/>
    <w:rsid w:val="003A3478"/>
    <w:rsid w:val="003A3CEC"/>
    <w:rsid w:val="003A4EC7"/>
    <w:rsid w:val="003B05AC"/>
    <w:rsid w:val="003B26AB"/>
    <w:rsid w:val="003B719A"/>
    <w:rsid w:val="003C213A"/>
    <w:rsid w:val="003D0069"/>
    <w:rsid w:val="003D04FC"/>
    <w:rsid w:val="003D1332"/>
    <w:rsid w:val="003D270F"/>
    <w:rsid w:val="003D4139"/>
    <w:rsid w:val="003D48E1"/>
    <w:rsid w:val="003D6919"/>
    <w:rsid w:val="003D6D15"/>
    <w:rsid w:val="003E4057"/>
    <w:rsid w:val="003E61FB"/>
    <w:rsid w:val="003E6339"/>
    <w:rsid w:val="003F3DC8"/>
    <w:rsid w:val="003F4526"/>
    <w:rsid w:val="003F6A06"/>
    <w:rsid w:val="003F71D6"/>
    <w:rsid w:val="0040633B"/>
    <w:rsid w:val="00406444"/>
    <w:rsid w:val="004065DD"/>
    <w:rsid w:val="00406F9F"/>
    <w:rsid w:val="0041386B"/>
    <w:rsid w:val="00420077"/>
    <w:rsid w:val="004255CD"/>
    <w:rsid w:val="00426CD5"/>
    <w:rsid w:val="004307E5"/>
    <w:rsid w:val="0043115D"/>
    <w:rsid w:val="004315A9"/>
    <w:rsid w:val="00431A16"/>
    <w:rsid w:val="004326BF"/>
    <w:rsid w:val="00432B2D"/>
    <w:rsid w:val="004361CE"/>
    <w:rsid w:val="0043643D"/>
    <w:rsid w:val="00440CDA"/>
    <w:rsid w:val="00441EE3"/>
    <w:rsid w:val="00443F12"/>
    <w:rsid w:val="00444BDF"/>
    <w:rsid w:val="00446A03"/>
    <w:rsid w:val="00447966"/>
    <w:rsid w:val="00453311"/>
    <w:rsid w:val="00457556"/>
    <w:rsid w:val="0046145C"/>
    <w:rsid w:val="004621CB"/>
    <w:rsid w:val="0046345B"/>
    <w:rsid w:val="00464FAA"/>
    <w:rsid w:val="00465E67"/>
    <w:rsid w:val="00466EB8"/>
    <w:rsid w:val="0047124F"/>
    <w:rsid w:val="004715AA"/>
    <w:rsid w:val="00475AD1"/>
    <w:rsid w:val="004760DD"/>
    <w:rsid w:val="00481D11"/>
    <w:rsid w:val="00484D75"/>
    <w:rsid w:val="00485AF1"/>
    <w:rsid w:val="004877C1"/>
    <w:rsid w:val="0049362F"/>
    <w:rsid w:val="004A2853"/>
    <w:rsid w:val="004A3515"/>
    <w:rsid w:val="004A721A"/>
    <w:rsid w:val="004A7F76"/>
    <w:rsid w:val="004B01DC"/>
    <w:rsid w:val="004B06EF"/>
    <w:rsid w:val="004B4705"/>
    <w:rsid w:val="004B6C8E"/>
    <w:rsid w:val="004C1220"/>
    <w:rsid w:val="004C4D2C"/>
    <w:rsid w:val="004C6738"/>
    <w:rsid w:val="004D3164"/>
    <w:rsid w:val="004D743B"/>
    <w:rsid w:val="004D7F7A"/>
    <w:rsid w:val="004E39B3"/>
    <w:rsid w:val="004E44A0"/>
    <w:rsid w:val="004E521C"/>
    <w:rsid w:val="004E5979"/>
    <w:rsid w:val="004F175B"/>
    <w:rsid w:val="004F35F5"/>
    <w:rsid w:val="004F64B8"/>
    <w:rsid w:val="004F7A0A"/>
    <w:rsid w:val="0050264B"/>
    <w:rsid w:val="005041FF"/>
    <w:rsid w:val="00507A0C"/>
    <w:rsid w:val="005112F2"/>
    <w:rsid w:val="005117AE"/>
    <w:rsid w:val="00520A6D"/>
    <w:rsid w:val="005214DE"/>
    <w:rsid w:val="0052198F"/>
    <w:rsid w:val="00521EFE"/>
    <w:rsid w:val="0052219F"/>
    <w:rsid w:val="005267AD"/>
    <w:rsid w:val="0053373E"/>
    <w:rsid w:val="00534044"/>
    <w:rsid w:val="00536FDD"/>
    <w:rsid w:val="00537155"/>
    <w:rsid w:val="00537660"/>
    <w:rsid w:val="00540234"/>
    <w:rsid w:val="00543227"/>
    <w:rsid w:val="00544D0B"/>
    <w:rsid w:val="00546CC7"/>
    <w:rsid w:val="0055117F"/>
    <w:rsid w:val="00552F72"/>
    <w:rsid w:val="00554A99"/>
    <w:rsid w:val="00561B58"/>
    <w:rsid w:val="00565047"/>
    <w:rsid w:val="005708B5"/>
    <w:rsid w:val="00570EAC"/>
    <w:rsid w:val="0057145F"/>
    <w:rsid w:val="005717C9"/>
    <w:rsid w:val="00572296"/>
    <w:rsid w:val="00572885"/>
    <w:rsid w:val="005751BD"/>
    <w:rsid w:val="00575617"/>
    <w:rsid w:val="00576FBE"/>
    <w:rsid w:val="00583DD3"/>
    <w:rsid w:val="00586DCD"/>
    <w:rsid w:val="005872EE"/>
    <w:rsid w:val="00596D38"/>
    <w:rsid w:val="005A0FC7"/>
    <w:rsid w:val="005A206B"/>
    <w:rsid w:val="005A3BD2"/>
    <w:rsid w:val="005A49C7"/>
    <w:rsid w:val="005A54D3"/>
    <w:rsid w:val="005A6512"/>
    <w:rsid w:val="005B2A20"/>
    <w:rsid w:val="005B438D"/>
    <w:rsid w:val="005B47CC"/>
    <w:rsid w:val="005C084F"/>
    <w:rsid w:val="005C0D8E"/>
    <w:rsid w:val="005C11BC"/>
    <w:rsid w:val="005C2A8B"/>
    <w:rsid w:val="005C2F8D"/>
    <w:rsid w:val="005C3F82"/>
    <w:rsid w:val="005D0FAB"/>
    <w:rsid w:val="005D206C"/>
    <w:rsid w:val="005D308A"/>
    <w:rsid w:val="005D5840"/>
    <w:rsid w:val="005D6B0A"/>
    <w:rsid w:val="005D7046"/>
    <w:rsid w:val="005D7516"/>
    <w:rsid w:val="005E01B1"/>
    <w:rsid w:val="005E31BE"/>
    <w:rsid w:val="005E6620"/>
    <w:rsid w:val="005E79DE"/>
    <w:rsid w:val="005F2838"/>
    <w:rsid w:val="005F31D1"/>
    <w:rsid w:val="00614375"/>
    <w:rsid w:val="006216C1"/>
    <w:rsid w:val="006221B0"/>
    <w:rsid w:val="00622656"/>
    <w:rsid w:val="00627813"/>
    <w:rsid w:val="00631060"/>
    <w:rsid w:val="0063131B"/>
    <w:rsid w:val="006351F8"/>
    <w:rsid w:val="006379AB"/>
    <w:rsid w:val="006400D7"/>
    <w:rsid w:val="0064135A"/>
    <w:rsid w:val="00641459"/>
    <w:rsid w:val="0064576F"/>
    <w:rsid w:val="006521C6"/>
    <w:rsid w:val="006524F9"/>
    <w:rsid w:val="006566A3"/>
    <w:rsid w:val="00660907"/>
    <w:rsid w:val="0066159B"/>
    <w:rsid w:val="0066197A"/>
    <w:rsid w:val="006632CE"/>
    <w:rsid w:val="00672F73"/>
    <w:rsid w:val="006733C9"/>
    <w:rsid w:val="00673EC3"/>
    <w:rsid w:val="00674AE4"/>
    <w:rsid w:val="00681C83"/>
    <w:rsid w:val="006854D5"/>
    <w:rsid w:val="00690070"/>
    <w:rsid w:val="00690A31"/>
    <w:rsid w:val="00692D1B"/>
    <w:rsid w:val="006934C5"/>
    <w:rsid w:val="00695E77"/>
    <w:rsid w:val="0069709C"/>
    <w:rsid w:val="00697A47"/>
    <w:rsid w:val="00697B3C"/>
    <w:rsid w:val="006A0B7E"/>
    <w:rsid w:val="006A19E3"/>
    <w:rsid w:val="006A2608"/>
    <w:rsid w:val="006A663C"/>
    <w:rsid w:val="006B060D"/>
    <w:rsid w:val="006B1E33"/>
    <w:rsid w:val="006B2952"/>
    <w:rsid w:val="006B2C67"/>
    <w:rsid w:val="006B30C6"/>
    <w:rsid w:val="006B5E95"/>
    <w:rsid w:val="006C798C"/>
    <w:rsid w:val="006C7A55"/>
    <w:rsid w:val="006D093B"/>
    <w:rsid w:val="006D29B5"/>
    <w:rsid w:val="006D3B70"/>
    <w:rsid w:val="006D6C1D"/>
    <w:rsid w:val="006D7AE0"/>
    <w:rsid w:val="006E1915"/>
    <w:rsid w:val="006E3B8E"/>
    <w:rsid w:val="006E5C1D"/>
    <w:rsid w:val="006E5F4D"/>
    <w:rsid w:val="006F32EB"/>
    <w:rsid w:val="006F69F2"/>
    <w:rsid w:val="006F7889"/>
    <w:rsid w:val="006F7A51"/>
    <w:rsid w:val="00701FC6"/>
    <w:rsid w:val="0070213A"/>
    <w:rsid w:val="00707654"/>
    <w:rsid w:val="0071062D"/>
    <w:rsid w:val="007129EA"/>
    <w:rsid w:val="0071326F"/>
    <w:rsid w:val="00717140"/>
    <w:rsid w:val="007203A7"/>
    <w:rsid w:val="0072390F"/>
    <w:rsid w:val="00723F73"/>
    <w:rsid w:val="007252ED"/>
    <w:rsid w:val="00725F3B"/>
    <w:rsid w:val="007344B3"/>
    <w:rsid w:val="00741A18"/>
    <w:rsid w:val="007455FE"/>
    <w:rsid w:val="00745D12"/>
    <w:rsid w:val="007507ED"/>
    <w:rsid w:val="0075137B"/>
    <w:rsid w:val="00757F56"/>
    <w:rsid w:val="00761B2F"/>
    <w:rsid w:val="00764747"/>
    <w:rsid w:val="0076574E"/>
    <w:rsid w:val="00766C46"/>
    <w:rsid w:val="00767625"/>
    <w:rsid w:val="0077152C"/>
    <w:rsid w:val="00771C0C"/>
    <w:rsid w:val="00772B46"/>
    <w:rsid w:val="00777678"/>
    <w:rsid w:val="0078185C"/>
    <w:rsid w:val="00781E55"/>
    <w:rsid w:val="007850F9"/>
    <w:rsid w:val="007862F2"/>
    <w:rsid w:val="0079010C"/>
    <w:rsid w:val="007918CB"/>
    <w:rsid w:val="00791D34"/>
    <w:rsid w:val="00791DCF"/>
    <w:rsid w:val="00794044"/>
    <w:rsid w:val="00794751"/>
    <w:rsid w:val="00795DAF"/>
    <w:rsid w:val="00796A34"/>
    <w:rsid w:val="007A3609"/>
    <w:rsid w:val="007A65B7"/>
    <w:rsid w:val="007A6705"/>
    <w:rsid w:val="007B18C7"/>
    <w:rsid w:val="007B7A71"/>
    <w:rsid w:val="007C323A"/>
    <w:rsid w:val="007C4349"/>
    <w:rsid w:val="007D160E"/>
    <w:rsid w:val="007D2C50"/>
    <w:rsid w:val="007D2D9F"/>
    <w:rsid w:val="007D598F"/>
    <w:rsid w:val="007E70E0"/>
    <w:rsid w:val="007E7BB7"/>
    <w:rsid w:val="007F4612"/>
    <w:rsid w:val="007F4835"/>
    <w:rsid w:val="007F5E56"/>
    <w:rsid w:val="007F68B6"/>
    <w:rsid w:val="00800EF8"/>
    <w:rsid w:val="0080196E"/>
    <w:rsid w:val="00801A3E"/>
    <w:rsid w:val="00802FEC"/>
    <w:rsid w:val="008057AF"/>
    <w:rsid w:val="00807FE8"/>
    <w:rsid w:val="00813FEF"/>
    <w:rsid w:val="008151DD"/>
    <w:rsid w:val="00826174"/>
    <w:rsid w:val="00830153"/>
    <w:rsid w:val="00832555"/>
    <w:rsid w:val="00841B8B"/>
    <w:rsid w:val="00845108"/>
    <w:rsid w:val="00845B83"/>
    <w:rsid w:val="00850717"/>
    <w:rsid w:val="00851D44"/>
    <w:rsid w:val="00852FC8"/>
    <w:rsid w:val="00854AFF"/>
    <w:rsid w:val="00860F78"/>
    <w:rsid w:val="00863B01"/>
    <w:rsid w:val="00863DEF"/>
    <w:rsid w:val="0086402D"/>
    <w:rsid w:val="00864F14"/>
    <w:rsid w:val="0087126E"/>
    <w:rsid w:val="00874B4D"/>
    <w:rsid w:val="00875062"/>
    <w:rsid w:val="0087713B"/>
    <w:rsid w:val="00877CF6"/>
    <w:rsid w:val="0088078B"/>
    <w:rsid w:val="00893C50"/>
    <w:rsid w:val="00894E2C"/>
    <w:rsid w:val="00895168"/>
    <w:rsid w:val="008A1A22"/>
    <w:rsid w:val="008A3766"/>
    <w:rsid w:val="008A514B"/>
    <w:rsid w:val="008B1EC8"/>
    <w:rsid w:val="008C196C"/>
    <w:rsid w:val="008C1D3A"/>
    <w:rsid w:val="008C1DFE"/>
    <w:rsid w:val="008C3CA8"/>
    <w:rsid w:val="008C4ECB"/>
    <w:rsid w:val="008E12FA"/>
    <w:rsid w:val="008E1EF7"/>
    <w:rsid w:val="008E496C"/>
    <w:rsid w:val="008E6953"/>
    <w:rsid w:val="008F3980"/>
    <w:rsid w:val="008F4CD1"/>
    <w:rsid w:val="008F5A53"/>
    <w:rsid w:val="008F7396"/>
    <w:rsid w:val="008F75E9"/>
    <w:rsid w:val="00902C0E"/>
    <w:rsid w:val="00903B61"/>
    <w:rsid w:val="00905CF3"/>
    <w:rsid w:val="009162A6"/>
    <w:rsid w:val="009164CD"/>
    <w:rsid w:val="009173E1"/>
    <w:rsid w:val="009200D9"/>
    <w:rsid w:val="00920605"/>
    <w:rsid w:val="00921855"/>
    <w:rsid w:val="009245B8"/>
    <w:rsid w:val="00926EB5"/>
    <w:rsid w:val="0092774D"/>
    <w:rsid w:val="0093167F"/>
    <w:rsid w:val="0093188E"/>
    <w:rsid w:val="009335F5"/>
    <w:rsid w:val="00933ADF"/>
    <w:rsid w:val="009354F4"/>
    <w:rsid w:val="00937339"/>
    <w:rsid w:val="00940CEF"/>
    <w:rsid w:val="00942743"/>
    <w:rsid w:val="00943C3F"/>
    <w:rsid w:val="00943D63"/>
    <w:rsid w:val="009440B3"/>
    <w:rsid w:val="00946813"/>
    <w:rsid w:val="00946D70"/>
    <w:rsid w:val="009577B0"/>
    <w:rsid w:val="00963B2D"/>
    <w:rsid w:val="00965DEE"/>
    <w:rsid w:val="00966453"/>
    <w:rsid w:val="0096651E"/>
    <w:rsid w:val="00971134"/>
    <w:rsid w:val="00972CB0"/>
    <w:rsid w:val="00973259"/>
    <w:rsid w:val="009745F3"/>
    <w:rsid w:val="00975C6F"/>
    <w:rsid w:val="00976B4D"/>
    <w:rsid w:val="00981108"/>
    <w:rsid w:val="00981FA1"/>
    <w:rsid w:val="009840A3"/>
    <w:rsid w:val="00984925"/>
    <w:rsid w:val="00984E9D"/>
    <w:rsid w:val="009850B6"/>
    <w:rsid w:val="009870CC"/>
    <w:rsid w:val="00990112"/>
    <w:rsid w:val="0099220B"/>
    <w:rsid w:val="0099233B"/>
    <w:rsid w:val="00992827"/>
    <w:rsid w:val="0099319E"/>
    <w:rsid w:val="009945CF"/>
    <w:rsid w:val="009946BE"/>
    <w:rsid w:val="00995B71"/>
    <w:rsid w:val="009A00CA"/>
    <w:rsid w:val="009A052E"/>
    <w:rsid w:val="009A089E"/>
    <w:rsid w:val="009A1BDC"/>
    <w:rsid w:val="009A2599"/>
    <w:rsid w:val="009A32A1"/>
    <w:rsid w:val="009A34A0"/>
    <w:rsid w:val="009A3DDD"/>
    <w:rsid w:val="009A3E73"/>
    <w:rsid w:val="009A60FD"/>
    <w:rsid w:val="009A6B62"/>
    <w:rsid w:val="009A7E32"/>
    <w:rsid w:val="009B26A8"/>
    <w:rsid w:val="009B5985"/>
    <w:rsid w:val="009B6D1C"/>
    <w:rsid w:val="009C037A"/>
    <w:rsid w:val="009C1058"/>
    <w:rsid w:val="009C359D"/>
    <w:rsid w:val="009C4FE4"/>
    <w:rsid w:val="009C73C9"/>
    <w:rsid w:val="009D0324"/>
    <w:rsid w:val="009D0DC2"/>
    <w:rsid w:val="009D23BD"/>
    <w:rsid w:val="009D4666"/>
    <w:rsid w:val="009D482D"/>
    <w:rsid w:val="009E1214"/>
    <w:rsid w:val="009E220B"/>
    <w:rsid w:val="009F04B4"/>
    <w:rsid w:val="009F0675"/>
    <w:rsid w:val="009F0824"/>
    <w:rsid w:val="009F129A"/>
    <w:rsid w:val="009F2E50"/>
    <w:rsid w:val="009F38FB"/>
    <w:rsid w:val="009F4187"/>
    <w:rsid w:val="009F64E5"/>
    <w:rsid w:val="009F673C"/>
    <w:rsid w:val="00A030AE"/>
    <w:rsid w:val="00A0490E"/>
    <w:rsid w:val="00A04D86"/>
    <w:rsid w:val="00A1240A"/>
    <w:rsid w:val="00A13CA9"/>
    <w:rsid w:val="00A148BA"/>
    <w:rsid w:val="00A15FCD"/>
    <w:rsid w:val="00A21271"/>
    <w:rsid w:val="00A23671"/>
    <w:rsid w:val="00A27B0C"/>
    <w:rsid w:val="00A41735"/>
    <w:rsid w:val="00A449E2"/>
    <w:rsid w:val="00A45D17"/>
    <w:rsid w:val="00A52F10"/>
    <w:rsid w:val="00A541E4"/>
    <w:rsid w:val="00A5485F"/>
    <w:rsid w:val="00A56F47"/>
    <w:rsid w:val="00A703E4"/>
    <w:rsid w:val="00A708E3"/>
    <w:rsid w:val="00A812B2"/>
    <w:rsid w:val="00A85AC6"/>
    <w:rsid w:val="00A91FEA"/>
    <w:rsid w:val="00AA3022"/>
    <w:rsid w:val="00AB0BA4"/>
    <w:rsid w:val="00AB2DCF"/>
    <w:rsid w:val="00AB2ED9"/>
    <w:rsid w:val="00AB3CF8"/>
    <w:rsid w:val="00AB5864"/>
    <w:rsid w:val="00AB5D2F"/>
    <w:rsid w:val="00AB7DBF"/>
    <w:rsid w:val="00AC2FF2"/>
    <w:rsid w:val="00AD1098"/>
    <w:rsid w:val="00AD24EB"/>
    <w:rsid w:val="00AD3EC3"/>
    <w:rsid w:val="00AD4D26"/>
    <w:rsid w:val="00AE117A"/>
    <w:rsid w:val="00AE2DEF"/>
    <w:rsid w:val="00AF2EDE"/>
    <w:rsid w:val="00AF4E1B"/>
    <w:rsid w:val="00AF5929"/>
    <w:rsid w:val="00AF6194"/>
    <w:rsid w:val="00AF7DC6"/>
    <w:rsid w:val="00B03661"/>
    <w:rsid w:val="00B0541E"/>
    <w:rsid w:val="00B127C3"/>
    <w:rsid w:val="00B13A45"/>
    <w:rsid w:val="00B14DA6"/>
    <w:rsid w:val="00B176DE"/>
    <w:rsid w:val="00B26118"/>
    <w:rsid w:val="00B32AA2"/>
    <w:rsid w:val="00B36F66"/>
    <w:rsid w:val="00B40199"/>
    <w:rsid w:val="00B44A1B"/>
    <w:rsid w:val="00B46711"/>
    <w:rsid w:val="00B57224"/>
    <w:rsid w:val="00B641C3"/>
    <w:rsid w:val="00B6603C"/>
    <w:rsid w:val="00B67E67"/>
    <w:rsid w:val="00B70765"/>
    <w:rsid w:val="00B74428"/>
    <w:rsid w:val="00B7494E"/>
    <w:rsid w:val="00B75881"/>
    <w:rsid w:val="00B76DE5"/>
    <w:rsid w:val="00B77163"/>
    <w:rsid w:val="00B7760A"/>
    <w:rsid w:val="00B77C68"/>
    <w:rsid w:val="00B812C1"/>
    <w:rsid w:val="00B85258"/>
    <w:rsid w:val="00B90573"/>
    <w:rsid w:val="00B92B97"/>
    <w:rsid w:val="00B92F89"/>
    <w:rsid w:val="00B93AC7"/>
    <w:rsid w:val="00B97DB5"/>
    <w:rsid w:val="00BA0C2B"/>
    <w:rsid w:val="00BA110D"/>
    <w:rsid w:val="00BA2C10"/>
    <w:rsid w:val="00BA4FB7"/>
    <w:rsid w:val="00BA60F7"/>
    <w:rsid w:val="00BB0454"/>
    <w:rsid w:val="00BB161E"/>
    <w:rsid w:val="00BB46A6"/>
    <w:rsid w:val="00BB7296"/>
    <w:rsid w:val="00BB76ED"/>
    <w:rsid w:val="00BC00D1"/>
    <w:rsid w:val="00BC3240"/>
    <w:rsid w:val="00BC388B"/>
    <w:rsid w:val="00BC3B46"/>
    <w:rsid w:val="00BC4A15"/>
    <w:rsid w:val="00BC5E3F"/>
    <w:rsid w:val="00BC75F7"/>
    <w:rsid w:val="00BC795B"/>
    <w:rsid w:val="00BD0996"/>
    <w:rsid w:val="00BD18BA"/>
    <w:rsid w:val="00BD216E"/>
    <w:rsid w:val="00BD26EB"/>
    <w:rsid w:val="00BD6F99"/>
    <w:rsid w:val="00BD7620"/>
    <w:rsid w:val="00C018F2"/>
    <w:rsid w:val="00C11602"/>
    <w:rsid w:val="00C14AE8"/>
    <w:rsid w:val="00C15082"/>
    <w:rsid w:val="00C16720"/>
    <w:rsid w:val="00C2020A"/>
    <w:rsid w:val="00C20CEC"/>
    <w:rsid w:val="00C2355A"/>
    <w:rsid w:val="00C23639"/>
    <w:rsid w:val="00C24D80"/>
    <w:rsid w:val="00C25D69"/>
    <w:rsid w:val="00C30912"/>
    <w:rsid w:val="00C33BE6"/>
    <w:rsid w:val="00C34C94"/>
    <w:rsid w:val="00C40534"/>
    <w:rsid w:val="00C41038"/>
    <w:rsid w:val="00C43EE3"/>
    <w:rsid w:val="00C500C6"/>
    <w:rsid w:val="00C52AA3"/>
    <w:rsid w:val="00C61893"/>
    <w:rsid w:val="00C64077"/>
    <w:rsid w:val="00C70EAD"/>
    <w:rsid w:val="00C760C6"/>
    <w:rsid w:val="00C777E2"/>
    <w:rsid w:val="00C77B21"/>
    <w:rsid w:val="00C818CA"/>
    <w:rsid w:val="00C834C6"/>
    <w:rsid w:val="00C834CA"/>
    <w:rsid w:val="00C84A02"/>
    <w:rsid w:val="00C85807"/>
    <w:rsid w:val="00C950CE"/>
    <w:rsid w:val="00C96B9F"/>
    <w:rsid w:val="00C96CD7"/>
    <w:rsid w:val="00CA0B0C"/>
    <w:rsid w:val="00CA17DF"/>
    <w:rsid w:val="00CA1BB4"/>
    <w:rsid w:val="00CA244B"/>
    <w:rsid w:val="00CA2825"/>
    <w:rsid w:val="00CA469F"/>
    <w:rsid w:val="00CA5739"/>
    <w:rsid w:val="00CB225E"/>
    <w:rsid w:val="00CB29C7"/>
    <w:rsid w:val="00CB5A03"/>
    <w:rsid w:val="00CB5E24"/>
    <w:rsid w:val="00CC35B2"/>
    <w:rsid w:val="00CC3653"/>
    <w:rsid w:val="00CC79E9"/>
    <w:rsid w:val="00CD2DA0"/>
    <w:rsid w:val="00CE0FED"/>
    <w:rsid w:val="00CE15BF"/>
    <w:rsid w:val="00CE2998"/>
    <w:rsid w:val="00CE4080"/>
    <w:rsid w:val="00CE4C06"/>
    <w:rsid w:val="00CE7EDE"/>
    <w:rsid w:val="00CF1245"/>
    <w:rsid w:val="00CF1495"/>
    <w:rsid w:val="00CF1F4D"/>
    <w:rsid w:val="00CF35C9"/>
    <w:rsid w:val="00CF7C1D"/>
    <w:rsid w:val="00D005AC"/>
    <w:rsid w:val="00D10384"/>
    <w:rsid w:val="00D10387"/>
    <w:rsid w:val="00D118AB"/>
    <w:rsid w:val="00D141AF"/>
    <w:rsid w:val="00D14244"/>
    <w:rsid w:val="00D1790C"/>
    <w:rsid w:val="00D208DC"/>
    <w:rsid w:val="00D209C0"/>
    <w:rsid w:val="00D22F2A"/>
    <w:rsid w:val="00D24198"/>
    <w:rsid w:val="00D3259D"/>
    <w:rsid w:val="00D3382D"/>
    <w:rsid w:val="00D34CB8"/>
    <w:rsid w:val="00D37A01"/>
    <w:rsid w:val="00D40228"/>
    <w:rsid w:val="00D41888"/>
    <w:rsid w:val="00D42348"/>
    <w:rsid w:val="00D432D1"/>
    <w:rsid w:val="00D43A70"/>
    <w:rsid w:val="00D458DE"/>
    <w:rsid w:val="00D507D9"/>
    <w:rsid w:val="00D53358"/>
    <w:rsid w:val="00D53C20"/>
    <w:rsid w:val="00D5527E"/>
    <w:rsid w:val="00D56296"/>
    <w:rsid w:val="00D617FA"/>
    <w:rsid w:val="00D618B0"/>
    <w:rsid w:val="00D62388"/>
    <w:rsid w:val="00D678FA"/>
    <w:rsid w:val="00D67B6C"/>
    <w:rsid w:val="00D73307"/>
    <w:rsid w:val="00D739B2"/>
    <w:rsid w:val="00D7689F"/>
    <w:rsid w:val="00D81CA1"/>
    <w:rsid w:val="00D82977"/>
    <w:rsid w:val="00D84824"/>
    <w:rsid w:val="00D85C4E"/>
    <w:rsid w:val="00D868E7"/>
    <w:rsid w:val="00D871DC"/>
    <w:rsid w:val="00D90D3C"/>
    <w:rsid w:val="00D914FC"/>
    <w:rsid w:val="00D91FEA"/>
    <w:rsid w:val="00D92A8A"/>
    <w:rsid w:val="00DA633C"/>
    <w:rsid w:val="00DA6F22"/>
    <w:rsid w:val="00DB0594"/>
    <w:rsid w:val="00DB1568"/>
    <w:rsid w:val="00DB2753"/>
    <w:rsid w:val="00DB3735"/>
    <w:rsid w:val="00DB4467"/>
    <w:rsid w:val="00DB526F"/>
    <w:rsid w:val="00DB79E3"/>
    <w:rsid w:val="00DB7D54"/>
    <w:rsid w:val="00DB7DC5"/>
    <w:rsid w:val="00DC1B06"/>
    <w:rsid w:val="00DC50FA"/>
    <w:rsid w:val="00DC5752"/>
    <w:rsid w:val="00DC7F6E"/>
    <w:rsid w:val="00DD188E"/>
    <w:rsid w:val="00DD7377"/>
    <w:rsid w:val="00DE617B"/>
    <w:rsid w:val="00DE7C3F"/>
    <w:rsid w:val="00DF0B38"/>
    <w:rsid w:val="00DF1E46"/>
    <w:rsid w:val="00DF3C99"/>
    <w:rsid w:val="00DF4135"/>
    <w:rsid w:val="00DF42DE"/>
    <w:rsid w:val="00DF6DD0"/>
    <w:rsid w:val="00E05E65"/>
    <w:rsid w:val="00E06A53"/>
    <w:rsid w:val="00E10BC8"/>
    <w:rsid w:val="00E12DF7"/>
    <w:rsid w:val="00E13C27"/>
    <w:rsid w:val="00E22563"/>
    <w:rsid w:val="00E23510"/>
    <w:rsid w:val="00E30A6D"/>
    <w:rsid w:val="00E31674"/>
    <w:rsid w:val="00E31873"/>
    <w:rsid w:val="00E31F5C"/>
    <w:rsid w:val="00E36A32"/>
    <w:rsid w:val="00E40C2D"/>
    <w:rsid w:val="00E43404"/>
    <w:rsid w:val="00E440CC"/>
    <w:rsid w:val="00E447A8"/>
    <w:rsid w:val="00E4681D"/>
    <w:rsid w:val="00E47180"/>
    <w:rsid w:val="00E5026D"/>
    <w:rsid w:val="00E52BA6"/>
    <w:rsid w:val="00E5351E"/>
    <w:rsid w:val="00E53EF8"/>
    <w:rsid w:val="00E548A6"/>
    <w:rsid w:val="00E56F4B"/>
    <w:rsid w:val="00E6287D"/>
    <w:rsid w:val="00E63625"/>
    <w:rsid w:val="00E67818"/>
    <w:rsid w:val="00E67E4B"/>
    <w:rsid w:val="00E702EC"/>
    <w:rsid w:val="00E77405"/>
    <w:rsid w:val="00E7756D"/>
    <w:rsid w:val="00E81CCD"/>
    <w:rsid w:val="00E82C9A"/>
    <w:rsid w:val="00E908CC"/>
    <w:rsid w:val="00E90C97"/>
    <w:rsid w:val="00E92FA3"/>
    <w:rsid w:val="00E931A9"/>
    <w:rsid w:val="00E95F64"/>
    <w:rsid w:val="00E96DCF"/>
    <w:rsid w:val="00EA0D02"/>
    <w:rsid w:val="00EA4382"/>
    <w:rsid w:val="00EB6F1D"/>
    <w:rsid w:val="00EC26C2"/>
    <w:rsid w:val="00EC3CE9"/>
    <w:rsid w:val="00EC5C14"/>
    <w:rsid w:val="00EC6E23"/>
    <w:rsid w:val="00ED3B99"/>
    <w:rsid w:val="00EE039B"/>
    <w:rsid w:val="00EE47D9"/>
    <w:rsid w:val="00EE4A56"/>
    <w:rsid w:val="00EE4D90"/>
    <w:rsid w:val="00EE7D49"/>
    <w:rsid w:val="00EF018F"/>
    <w:rsid w:val="00EF0DA7"/>
    <w:rsid w:val="00EF10E6"/>
    <w:rsid w:val="00EF72B7"/>
    <w:rsid w:val="00F02593"/>
    <w:rsid w:val="00F11EAE"/>
    <w:rsid w:val="00F127C5"/>
    <w:rsid w:val="00F13526"/>
    <w:rsid w:val="00F160FC"/>
    <w:rsid w:val="00F2099F"/>
    <w:rsid w:val="00F21035"/>
    <w:rsid w:val="00F21BE8"/>
    <w:rsid w:val="00F2304F"/>
    <w:rsid w:val="00F24067"/>
    <w:rsid w:val="00F2743B"/>
    <w:rsid w:val="00F27884"/>
    <w:rsid w:val="00F34E90"/>
    <w:rsid w:val="00F373D6"/>
    <w:rsid w:val="00F41432"/>
    <w:rsid w:val="00F44681"/>
    <w:rsid w:val="00F44A23"/>
    <w:rsid w:val="00F44E81"/>
    <w:rsid w:val="00F459B1"/>
    <w:rsid w:val="00F50E2F"/>
    <w:rsid w:val="00F52AFF"/>
    <w:rsid w:val="00F53D77"/>
    <w:rsid w:val="00F57187"/>
    <w:rsid w:val="00F60166"/>
    <w:rsid w:val="00F6243D"/>
    <w:rsid w:val="00F62937"/>
    <w:rsid w:val="00F64383"/>
    <w:rsid w:val="00F70760"/>
    <w:rsid w:val="00F70885"/>
    <w:rsid w:val="00F71CEF"/>
    <w:rsid w:val="00F7222C"/>
    <w:rsid w:val="00F72D56"/>
    <w:rsid w:val="00F74F9E"/>
    <w:rsid w:val="00F76E2E"/>
    <w:rsid w:val="00F80EBB"/>
    <w:rsid w:val="00F828BD"/>
    <w:rsid w:val="00F84378"/>
    <w:rsid w:val="00F87BC7"/>
    <w:rsid w:val="00F87E75"/>
    <w:rsid w:val="00F92002"/>
    <w:rsid w:val="00F94F2D"/>
    <w:rsid w:val="00F97ADB"/>
    <w:rsid w:val="00F97E0B"/>
    <w:rsid w:val="00FA3086"/>
    <w:rsid w:val="00FA3475"/>
    <w:rsid w:val="00FA360C"/>
    <w:rsid w:val="00FA6605"/>
    <w:rsid w:val="00FA7162"/>
    <w:rsid w:val="00FA7923"/>
    <w:rsid w:val="00FB0BD3"/>
    <w:rsid w:val="00FB2109"/>
    <w:rsid w:val="00FB38B9"/>
    <w:rsid w:val="00FB3CDA"/>
    <w:rsid w:val="00FB57AE"/>
    <w:rsid w:val="00FB6F2A"/>
    <w:rsid w:val="00FC1692"/>
    <w:rsid w:val="00FC1AF2"/>
    <w:rsid w:val="00FC4CB5"/>
    <w:rsid w:val="00FC59FC"/>
    <w:rsid w:val="00FC760A"/>
    <w:rsid w:val="00FC7B1A"/>
    <w:rsid w:val="00FD2456"/>
    <w:rsid w:val="00FD26E4"/>
    <w:rsid w:val="00FD57BF"/>
    <w:rsid w:val="00FD637B"/>
    <w:rsid w:val="00FD6D9B"/>
    <w:rsid w:val="00FE7FEA"/>
    <w:rsid w:val="00FF18FE"/>
    <w:rsid w:val="00FF1FD4"/>
    <w:rsid w:val="00FF3EEE"/>
    <w:rsid w:val="00FF5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1FC6"/>
    <w:rPr>
      <w:strike w:val="0"/>
      <w:dstrike w:val="0"/>
      <w:color w:val="640000"/>
      <w:u w:val="none"/>
      <w:effect w:val="none"/>
    </w:rPr>
  </w:style>
  <w:style w:type="character" w:customStyle="1" w:styleId="bigger3">
    <w:name w:val="bigger3"/>
    <w:basedOn w:val="a0"/>
    <w:rsid w:val="00701FC6"/>
    <w:rPr>
      <w:rFonts w:ascii="Tahoma" w:hAnsi="Tahoma" w:cs="Tahoma" w:hint="default"/>
      <w:b w:val="0"/>
      <w:bCs w:val="0"/>
      <w:sz w:val="30"/>
      <w:szCs w:val="30"/>
    </w:rPr>
  </w:style>
  <w:style w:type="character" w:customStyle="1" w:styleId="bigger2">
    <w:name w:val="bigger2"/>
    <w:basedOn w:val="a0"/>
    <w:rsid w:val="00701FC6"/>
    <w:rPr>
      <w:rFonts w:ascii="Tahoma" w:hAnsi="Tahoma" w:cs="Tahoma" w:hint="default"/>
      <w:b w:val="0"/>
      <w:bCs w:val="0"/>
      <w:sz w:val="27"/>
      <w:szCs w:val="27"/>
    </w:rPr>
  </w:style>
  <w:style w:type="character" w:customStyle="1" w:styleId="bigger1">
    <w:name w:val="bigger1"/>
    <w:basedOn w:val="a0"/>
    <w:rsid w:val="00701FC6"/>
    <w:rPr>
      <w:rFonts w:ascii="Tahoma" w:hAnsi="Tahoma" w:cs="Tahoma" w:hint="default"/>
      <w:b w:val="0"/>
      <w:bCs w:val="0"/>
      <w:sz w:val="24"/>
      <w:szCs w:val="24"/>
    </w:rPr>
  </w:style>
  <w:style w:type="character" w:customStyle="1" w:styleId="norm">
    <w:name w:val="norm"/>
    <w:basedOn w:val="a0"/>
    <w:rsid w:val="00701FC6"/>
    <w:rPr>
      <w:rFonts w:ascii="Tahoma" w:hAnsi="Tahoma" w:cs="Tahoma" w:hint="default"/>
      <w:b w:val="0"/>
      <w:bCs w:val="0"/>
      <w:sz w:val="21"/>
      <w:szCs w:val="21"/>
    </w:rPr>
  </w:style>
  <w:style w:type="character" w:customStyle="1" w:styleId="smaller1">
    <w:name w:val="smaller1"/>
    <w:basedOn w:val="a0"/>
    <w:rsid w:val="00701FC6"/>
    <w:rPr>
      <w:rFonts w:ascii="Tahoma" w:hAnsi="Tahoma" w:cs="Tahoma" w:hint="default"/>
      <w:b w:val="0"/>
      <w:bCs w:val="0"/>
      <w:sz w:val="18"/>
      <w:szCs w:val="18"/>
    </w:rPr>
  </w:style>
  <w:style w:type="character" w:customStyle="1" w:styleId="smaller3">
    <w:name w:val="smaller3"/>
    <w:basedOn w:val="a0"/>
    <w:rsid w:val="00701FC6"/>
    <w:rPr>
      <w:rFonts w:ascii="Tahoma" w:hAnsi="Tahoma" w:cs="Tahoma" w:hint="default"/>
      <w:b w:val="0"/>
      <w:bCs w:val="0"/>
      <w:sz w:val="15"/>
      <w:szCs w:val="15"/>
    </w:rPr>
  </w:style>
  <w:style w:type="paragraph" w:styleId="z-">
    <w:name w:val="HTML Top of Form"/>
    <w:basedOn w:val="a"/>
    <w:next w:val="a"/>
    <w:link w:val="z-0"/>
    <w:hidden/>
    <w:uiPriority w:val="99"/>
    <w:semiHidden/>
    <w:unhideWhenUsed/>
    <w:rsid w:val="00701F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01FC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01F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01FC6"/>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245574416">
      <w:bodyDiv w:val="1"/>
      <w:marLeft w:val="0"/>
      <w:marRight w:val="0"/>
      <w:marTop w:val="0"/>
      <w:marBottom w:val="0"/>
      <w:divBdr>
        <w:top w:val="none" w:sz="0" w:space="0" w:color="auto"/>
        <w:left w:val="none" w:sz="0" w:space="0" w:color="auto"/>
        <w:bottom w:val="none" w:sz="0" w:space="0" w:color="auto"/>
        <w:right w:val="none" w:sz="0" w:space="0" w:color="auto"/>
      </w:divBdr>
      <w:divsChild>
        <w:div w:id="1499424986">
          <w:marLeft w:val="0"/>
          <w:marRight w:val="0"/>
          <w:marTop w:val="0"/>
          <w:marBottom w:val="0"/>
          <w:divBdr>
            <w:top w:val="none" w:sz="0" w:space="0" w:color="auto"/>
            <w:left w:val="none" w:sz="0" w:space="0" w:color="auto"/>
            <w:bottom w:val="none" w:sz="0" w:space="0" w:color="auto"/>
            <w:right w:val="none" w:sz="0" w:space="0" w:color="auto"/>
          </w:divBdr>
          <w:divsChild>
            <w:div w:id="63375256">
              <w:marLeft w:val="0"/>
              <w:marRight w:val="0"/>
              <w:marTop w:val="0"/>
              <w:marBottom w:val="0"/>
              <w:divBdr>
                <w:top w:val="none" w:sz="0" w:space="0" w:color="auto"/>
                <w:left w:val="none" w:sz="0" w:space="0" w:color="auto"/>
                <w:bottom w:val="none" w:sz="0" w:space="0" w:color="auto"/>
                <w:right w:val="none" w:sz="0" w:space="0" w:color="auto"/>
              </w:divBdr>
            </w:div>
            <w:div w:id="1350982814">
              <w:marLeft w:val="0"/>
              <w:marRight w:val="0"/>
              <w:marTop w:val="0"/>
              <w:marBottom w:val="0"/>
              <w:divBdr>
                <w:top w:val="none" w:sz="0" w:space="0" w:color="auto"/>
                <w:left w:val="none" w:sz="0" w:space="0" w:color="auto"/>
                <w:bottom w:val="none" w:sz="0" w:space="0" w:color="auto"/>
                <w:right w:val="none" w:sz="0" w:space="0" w:color="auto"/>
              </w:divBdr>
            </w:div>
            <w:div w:id="823813772">
              <w:marLeft w:val="0"/>
              <w:marRight w:val="0"/>
              <w:marTop w:val="0"/>
              <w:marBottom w:val="0"/>
              <w:divBdr>
                <w:top w:val="none" w:sz="0" w:space="0" w:color="auto"/>
                <w:left w:val="none" w:sz="0" w:space="0" w:color="auto"/>
                <w:bottom w:val="none" w:sz="0" w:space="0" w:color="auto"/>
                <w:right w:val="none" w:sz="0" w:space="0" w:color="auto"/>
              </w:divBdr>
            </w:div>
            <w:div w:id="868756628">
              <w:marLeft w:val="0"/>
              <w:marRight w:val="0"/>
              <w:marTop w:val="0"/>
              <w:marBottom w:val="0"/>
              <w:divBdr>
                <w:top w:val="none" w:sz="0" w:space="0" w:color="auto"/>
                <w:left w:val="none" w:sz="0" w:space="0" w:color="auto"/>
                <w:bottom w:val="none" w:sz="0" w:space="0" w:color="auto"/>
                <w:right w:val="none" w:sz="0" w:space="0" w:color="auto"/>
              </w:divBdr>
            </w:div>
            <w:div w:id="1605459700">
              <w:marLeft w:val="0"/>
              <w:marRight w:val="0"/>
              <w:marTop w:val="450"/>
              <w:marBottom w:val="0"/>
              <w:divBdr>
                <w:top w:val="none" w:sz="0" w:space="0" w:color="auto"/>
                <w:left w:val="none" w:sz="0" w:space="0" w:color="auto"/>
                <w:bottom w:val="none" w:sz="0" w:space="0" w:color="auto"/>
                <w:right w:val="none" w:sz="0" w:space="0" w:color="auto"/>
              </w:divBdr>
              <w:divsChild>
                <w:div w:id="890579123">
                  <w:marLeft w:val="0"/>
                  <w:marRight w:val="0"/>
                  <w:marTop w:val="0"/>
                  <w:marBottom w:val="0"/>
                  <w:divBdr>
                    <w:top w:val="none" w:sz="0" w:space="0" w:color="auto"/>
                    <w:left w:val="none" w:sz="0" w:space="0" w:color="auto"/>
                    <w:bottom w:val="none" w:sz="0" w:space="0" w:color="auto"/>
                    <w:right w:val="none" w:sz="0" w:space="0" w:color="auto"/>
                  </w:divBdr>
                </w:div>
              </w:divsChild>
            </w:div>
            <w:div w:id="1792287806">
              <w:marLeft w:val="0"/>
              <w:marRight w:val="0"/>
              <w:marTop w:val="0"/>
              <w:marBottom w:val="0"/>
              <w:divBdr>
                <w:top w:val="none" w:sz="0" w:space="0" w:color="auto"/>
                <w:left w:val="none" w:sz="0" w:space="0" w:color="auto"/>
                <w:bottom w:val="none" w:sz="0" w:space="0" w:color="auto"/>
                <w:right w:val="none" w:sz="0" w:space="0" w:color="auto"/>
              </w:divBdr>
            </w:div>
            <w:div w:id="17858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noindustry.su/tag/63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noindustry.su/tag/61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nanoindustry.su/journal/2014/7" TargetMode="External"/><Relationship Id="rId5" Type="http://schemas.openxmlformats.org/officeDocument/2006/relationships/image" Target="media/image1.gif"/><Relationship Id="rId10" Type="http://schemas.openxmlformats.org/officeDocument/2006/relationships/hyperlink" Target="http://www.nanoindustry.su/tag/6102/" TargetMode="External"/><Relationship Id="rId4" Type="http://schemas.openxmlformats.org/officeDocument/2006/relationships/hyperlink" Target="http://www.nanoindustry.su/files/article_pdf/4/article_4395_748.pdf" TargetMode="External"/><Relationship Id="rId9" Type="http://schemas.openxmlformats.org/officeDocument/2006/relationships/hyperlink" Target="http://www.nanoindustry.su/tag/6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2737</Words>
  <Characters>15605</Characters>
  <Application>Microsoft Office Word</Application>
  <DocSecurity>0</DocSecurity>
  <Lines>130</Lines>
  <Paragraphs>36</Paragraphs>
  <ScaleCrop>false</ScaleCrop>
  <Company>NT-MDT</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dc:creator>
  <cp:lastModifiedBy>Sokolov</cp:lastModifiedBy>
  <cp:revision>1</cp:revision>
  <dcterms:created xsi:type="dcterms:W3CDTF">2016-09-19T13:41:00Z</dcterms:created>
  <dcterms:modified xsi:type="dcterms:W3CDTF">2016-09-19T13:43:00Z</dcterms:modified>
</cp:coreProperties>
</file>