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CA" w:rsidRPr="002616B4" w:rsidRDefault="004F21CA" w:rsidP="006264B1">
      <w:pPr>
        <w:jc w:val="right"/>
        <w:rPr>
          <w:rFonts w:ascii="Times New Roman" w:hAnsi="Times New Roman" w:cs="Times New Roman"/>
        </w:rPr>
      </w:pPr>
      <w:bookmarkStart w:id="0" w:name="_GoBack"/>
      <w:r w:rsidRPr="002616B4">
        <w:rPr>
          <w:rFonts w:ascii="Times New Roman" w:hAnsi="Times New Roman" w:cs="Times New Roman"/>
        </w:rPr>
        <w:t xml:space="preserve">Приложение N 1 </w:t>
      </w:r>
    </w:p>
    <w:p w:rsidR="006264B1" w:rsidRPr="002616B4" w:rsidRDefault="004F21CA" w:rsidP="006264B1">
      <w:pPr>
        <w:jc w:val="right"/>
        <w:rPr>
          <w:rFonts w:ascii="Times New Roman" w:hAnsi="Times New Roman" w:cs="Times New Roman"/>
        </w:rPr>
      </w:pPr>
      <w:r w:rsidRPr="002616B4">
        <w:rPr>
          <w:rFonts w:ascii="Times New Roman" w:hAnsi="Times New Roman" w:cs="Times New Roman"/>
        </w:rPr>
        <w:t>к приказу ФАС России от 18.01.2019 N 38/19</w:t>
      </w:r>
    </w:p>
    <w:p w:rsidR="004F21CA" w:rsidRPr="002616B4" w:rsidRDefault="004F21CA" w:rsidP="006264B1">
      <w:pPr>
        <w:jc w:val="right"/>
        <w:rPr>
          <w:rFonts w:ascii="Times New Roman" w:hAnsi="Times New Roman" w:cs="Times New Roman"/>
        </w:rPr>
      </w:pPr>
      <w:r w:rsidRPr="002616B4">
        <w:rPr>
          <w:rFonts w:ascii="Times New Roman" w:hAnsi="Times New Roman" w:cs="Times New Roman"/>
        </w:rPr>
        <w:t>Форма 3</w:t>
      </w:r>
    </w:p>
    <w:p w:rsidR="004F21CA" w:rsidRDefault="004F21CA" w:rsidP="006264B1">
      <w:pPr>
        <w:jc w:val="right"/>
      </w:pPr>
    </w:p>
    <w:p w:rsidR="002D794D" w:rsidRPr="004F21CA" w:rsidRDefault="004F21CA" w:rsidP="004F21CA">
      <w:pPr>
        <w:jc w:val="center"/>
        <w:rPr>
          <w:rStyle w:val="a3"/>
          <w:rFonts w:ascii="Times New Roman" w:hAnsi="Times New Roman" w:cs="Times New Roman"/>
          <w:color w:val="1C1A1A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1C1A1A"/>
          <w:shd w:val="clear" w:color="auto" w:fill="FFFFFF"/>
        </w:rPr>
        <w:t>Информация о тарифах  ООО «</w:t>
      </w:r>
      <w:proofErr w:type="spellStart"/>
      <w:r>
        <w:rPr>
          <w:rStyle w:val="a3"/>
          <w:rFonts w:ascii="Times New Roman" w:hAnsi="Times New Roman" w:cs="Times New Roman"/>
          <w:color w:val="1C1A1A"/>
          <w:shd w:val="clear" w:color="auto" w:fill="FFFFFF"/>
        </w:rPr>
        <w:t>Росстройгаз</w:t>
      </w:r>
      <w:proofErr w:type="spellEnd"/>
      <w:r>
        <w:rPr>
          <w:rStyle w:val="a3"/>
          <w:rFonts w:ascii="Times New Roman" w:hAnsi="Times New Roman" w:cs="Times New Roman"/>
          <w:color w:val="1C1A1A"/>
          <w:shd w:val="clear" w:color="auto" w:fill="FFFFFF"/>
        </w:rPr>
        <w:t>» на услуги по транспортировке газа по газораспределительным сетям на территории Ярославской области.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0"/>
        <w:gridCol w:w="1113"/>
        <w:gridCol w:w="1112"/>
        <w:gridCol w:w="1112"/>
        <w:gridCol w:w="1112"/>
        <w:gridCol w:w="1112"/>
        <w:gridCol w:w="1112"/>
        <w:gridCol w:w="850"/>
        <w:gridCol w:w="1388"/>
      </w:tblGrid>
      <w:tr w:rsidR="00D86DE6" w:rsidTr="00D86DE6">
        <w:tc>
          <w:tcPr>
            <w:tcW w:w="8188" w:type="dxa"/>
            <w:gridSpan w:val="8"/>
          </w:tcPr>
          <w:bookmarkEnd w:id="0"/>
          <w:p w:rsidR="002D794D" w:rsidRPr="002616B4" w:rsidRDefault="002D794D" w:rsidP="002D794D">
            <w:pPr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Реквизиты приказа федерального органа исполнительной власти в области регулирования тарифов об установлении тарифа по газораспределительным сетям</w:t>
            </w:r>
          </w:p>
        </w:tc>
        <w:tc>
          <w:tcPr>
            <w:tcW w:w="1383" w:type="dxa"/>
          </w:tcPr>
          <w:p w:rsidR="002D794D" w:rsidRPr="002616B4" w:rsidRDefault="002D794D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От 16.11.2022г. № 828/22</w:t>
            </w:r>
          </w:p>
        </w:tc>
      </w:tr>
      <w:tr w:rsidR="00D86DE6" w:rsidTr="00D86DE6">
        <w:tc>
          <w:tcPr>
            <w:tcW w:w="8188" w:type="dxa"/>
            <w:gridSpan w:val="8"/>
          </w:tcPr>
          <w:p w:rsidR="00D86DE6" w:rsidRDefault="00D86DE6" w:rsidP="002D794D">
            <w:pPr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Тарифы на услуги по транспортировке газа по газораспределительным сетям (</w:t>
            </w:r>
            <w:proofErr w:type="spellStart"/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руб</w:t>
            </w:r>
            <w:proofErr w:type="spellEnd"/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/1000м</w:t>
            </w: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  <w:vertAlign w:val="superscript"/>
              </w:rPr>
              <w:t xml:space="preserve">3 </w:t>
            </w: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) по группам потребителей с объемом потребления газа (млн</w:t>
            </w:r>
            <w:proofErr w:type="gramStart"/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.м</w:t>
            </w:r>
            <w:proofErr w:type="gramEnd"/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  <w:vertAlign w:val="superscript"/>
              </w:rPr>
              <w:t>3</w:t>
            </w: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/год)</w:t>
            </w:r>
          </w:p>
          <w:p w:rsidR="002616B4" w:rsidRPr="002616B4" w:rsidRDefault="002616B4" w:rsidP="002D794D">
            <w:pPr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</w:p>
        </w:tc>
        <w:tc>
          <w:tcPr>
            <w:tcW w:w="1383" w:type="dxa"/>
            <w:vMerge w:val="restart"/>
          </w:tcPr>
          <w:p w:rsidR="00D86DE6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Тариф на услуги по транспортировке газа в транзитном потоке</w:t>
            </w:r>
          </w:p>
        </w:tc>
      </w:tr>
      <w:tr w:rsidR="00D86DE6" w:rsidTr="00D86DE6">
        <w:tc>
          <w:tcPr>
            <w:tcW w:w="666" w:type="dxa"/>
          </w:tcPr>
          <w:p w:rsidR="00D86DE6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z w:val="20"/>
                <w:szCs w:val="20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z w:val="20"/>
                <w:szCs w:val="20"/>
                <w:shd w:val="clear" w:color="auto" w:fill="FFFFFF"/>
              </w:rPr>
              <w:t>Свыше 500</w:t>
            </w:r>
          </w:p>
        </w:tc>
        <w:tc>
          <w:tcPr>
            <w:tcW w:w="1116" w:type="dxa"/>
          </w:tcPr>
          <w:p w:rsidR="00D86DE6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z w:val="20"/>
                <w:szCs w:val="20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z w:val="20"/>
                <w:szCs w:val="20"/>
                <w:shd w:val="clear" w:color="auto" w:fill="FFFFFF"/>
              </w:rPr>
              <w:t>От 100 до 500 включительно</w:t>
            </w:r>
          </w:p>
        </w:tc>
        <w:tc>
          <w:tcPr>
            <w:tcW w:w="1116" w:type="dxa"/>
          </w:tcPr>
          <w:p w:rsidR="00D86DE6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z w:val="20"/>
                <w:szCs w:val="20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z w:val="20"/>
                <w:szCs w:val="20"/>
                <w:shd w:val="clear" w:color="auto" w:fill="FFFFFF"/>
              </w:rPr>
              <w:t>От 10 до 100 включительно</w:t>
            </w:r>
          </w:p>
        </w:tc>
        <w:tc>
          <w:tcPr>
            <w:tcW w:w="1115" w:type="dxa"/>
          </w:tcPr>
          <w:p w:rsidR="00D86DE6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z w:val="20"/>
                <w:szCs w:val="20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z w:val="20"/>
                <w:szCs w:val="20"/>
                <w:shd w:val="clear" w:color="auto" w:fill="FFFFFF"/>
              </w:rPr>
              <w:t>От 1 до 10 включительно</w:t>
            </w:r>
          </w:p>
        </w:tc>
        <w:tc>
          <w:tcPr>
            <w:tcW w:w="1115" w:type="dxa"/>
          </w:tcPr>
          <w:p w:rsidR="00D86DE6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z w:val="20"/>
                <w:szCs w:val="20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z w:val="20"/>
                <w:szCs w:val="20"/>
                <w:shd w:val="clear" w:color="auto" w:fill="FFFFFF"/>
              </w:rPr>
              <w:t>От 0,1 до 1 включительно</w:t>
            </w:r>
          </w:p>
        </w:tc>
        <w:tc>
          <w:tcPr>
            <w:tcW w:w="1115" w:type="dxa"/>
          </w:tcPr>
          <w:p w:rsidR="00D86DE6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z w:val="20"/>
                <w:szCs w:val="20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z w:val="20"/>
                <w:szCs w:val="20"/>
                <w:shd w:val="clear" w:color="auto" w:fill="FFFFFF"/>
              </w:rPr>
              <w:t>От 0,01 до 0,1 включительно</w:t>
            </w:r>
          </w:p>
        </w:tc>
        <w:tc>
          <w:tcPr>
            <w:tcW w:w="1115" w:type="dxa"/>
          </w:tcPr>
          <w:p w:rsidR="00D86DE6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z w:val="20"/>
                <w:szCs w:val="20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z w:val="20"/>
                <w:szCs w:val="20"/>
                <w:shd w:val="clear" w:color="auto" w:fill="FFFFFF"/>
              </w:rPr>
              <w:t>До 0,01 включительно</w:t>
            </w:r>
          </w:p>
        </w:tc>
        <w:tc>
          <w:tcPr>
            <w:tcW w:w="830" w:type="dxa"/>
          </w:tcPr>
          <w:p w:rsidR="00D86DE6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z w:val="20"/>
                <w:szCs w:val="20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z w:val="20"/>
                <w:szCs w:val="20"/>
                <w:shd w:val="clear" w:color="auto" w:fill="FFFFFF"/>
              </w:rPr>
              <w:t>население</w:t>
            </w:r>
          </w:p>
        </w:tc>
        <w:tc>
          <w:tcPr>
            <w:tcW w:w="1383" w:type="dxa"/>
            <w:vMerge/>
          </w:tcPr>
          <w:p w:rsidR="00D86DE6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</w:p>
        </w:tc>
      </w:tr>
      <w:tr w:rsidR="00D86DE6" w:rsidTr="00D86DE6">
        <w:tc>
          <w:tcPr>
            <w:tcW w:w="9571" w:type="dxa"/>
            <w:gridSpan w:val="9"/>
            <w:vAlign w:val="center"/>
          </w:tcPr>
          <w:p w:rsidR="00D86DE6" w:rsidRPr="002616B4" w:rsidRDefault="00D86DE6" w:rsidP="002616B4">
            <w:pPr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Период действия с декабря 2022 года по 01 июля 2024 года</w:t>
            </w:r>
          </w:p>
        </w:tc>
      </w:tr>
      <w:tr w:rsidR="00D86DE6" w:rsidTr="00D86DE6">
        <w:tc>
          <w:tcPr>
            <w:tcW w:w="666" w:type="dxa"/>
          </w:tcPr>
          <w:p w:rsidR="002D794D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-</w:t>
            </w:r>
          </w:p>
        </w:tc>
        <w:tc>
          <w:tcPr>
            <w:tcW w:w="1116" w:type="dxa"/>
          </w:tcPr>
          <w:p w:rsidR="002D794D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-</w:t>
            </w:r>
          </w:p>
        </w:tc>
        <w:tc>
          <w:tcPr>
            <w:tcW w:w="1116" w:type="dxa"/>
          </w:tcPr>
          <w:p w:rsidR="002D794D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-</w:t>
            </w:r>
          </w:p>
        </w:tc>
        <w:tc>
          <w:tcPr>
            <w:tcW w:w="1115" w:type="dxa"/>
          </w:tcPr>
          <w:p w:rsidR="002D794D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101,48</w:t>
            </w:r>
          </w:p>
        </w:tc>
        <w:tc>
          <w:tcPr>
            <w:tcW w:w="1115" w:type="dxa"/>
          </w:tcPr>
          <w:p w:rsidR="002D794D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135,3</w:t>
            </w:r>
          </w:p>
        </w:tc>
        <w:tc>
          <w:tcPr>
            <w:tcW w:w="1115" w:type="dxa"/>
          </w:tcPr>
          <w:p w:rsidR="002D794D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169,13</w:t>
            </w:r>
          </w:p>
        </w:tc>
        <w:tc>
          <w:tcPr>
            <w:tcW w:w="1115" w:type="dxa"/>
          </w:tcPr>
          <w:p w:rsidR="002D794D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211,41</w:t>
            </w:r>
          </w:p>
        </w:tc>
        <w:tc>
          <w:tcPr>
            <w:tcW w:w="830" w:type="dxa"/>
          </w:tcPr>
          <w:p w:rsidR="002D794D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253,71</w:t>
            </w:r>
          </w:p>
        </w:tc>
        <w:tc>
          <w:tcPr>
            <w:tcW w:w="1383" w:type="dxa"/>
          </w:tcPr>
          <w:p w:rsidR="002D794D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22,37</w:t>
            </w:r>
          </w:p>
        </w:tc>
      </w:tr>
      <w:tr w:rsidR="00D86DE6" w:rsidTr="00D86DE6">
        <w:tc>
          <w:tcPr>
            <w:tcW w:w="9571" w:type="dxa"/>
            <w:gridSpan w:val="9"/>
            <w:vAlign w:val="center"/>
          </w:tcPr>
          <w:p w:rsidR="00D86DE6" w:rsidRPr="002616B4" w:rsidRDefault="00D86DE6" w:rsidP="002616B4">
            <w:pPr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 xml:space="preserve">Период действия с </w:t>
            </w: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01 июля 2024</w:t>
            </w: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 xml:space="preserve"> года по 01 июля 202</w:t>
            </w: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5</w:t>
            </w: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 xml:space="preserve"> года</w:t>
            </w:r>
          </w:p>
        </w:tc>
      </w:tr>
      <w:tr w:rsidR="00D86DE6" w:rsidTr="00D86DE6">
        <w:tc>
          <w:tcPr>
            <w:tcW w:w="666" w:type="dxa"/>
          </w:tcPr>
          <w:p w:rsidR="00D86DE6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-</w:t>
            </w:r>
          </w:p>
        </w:tc>
        <w:tc>
          <w:tcPr>
            <w:tcW w:w="1116" w:type="dxa"/>
          </w:tcPr>
          <w:p w:rsidR="00D86DE6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-</w:t>
            </w:r>
          </w:p>
        </w:tc>
        <w:tc>
          <w:tcPr>
            <w:tcW w:w="1116" w:type="dxa"/>
          </w:tcPr>
          <w:p w:rsidR="00D86DE6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-</w:t>
            </w:r>
          </w:p>
        </w:tc>
        <w:tc>
          <w:tcPr>
            <w:tcW w:w="1115" w:type="dxa"/>
          </w:tcPr>
          <w:p w:rsidR="00D86DE6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108,58</w:t>
            </w:r>
          </w:p>
        </w:tc>
        <w:tc>
          <w:tcPr>
            <w:tcW w:w="1115" w:type="dxa"/>
          </w:tcPr>
          <w:p w:rsidR="00D86DE6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144,77</w:t>
            </w:r>
          </w:p>
        </w:tc>
        <w:tc>
          <w:tcPr>
            <w:tcW w:w="1115" w:type="dxa"/>
          </w:tcPr>
          <w:p w:rsidR="00D86DE6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180,97</w:t>
            </w:r>
          </w:p>
        </w:tc>
        <w:tc>
          <w:tcPr>
            <w:tcW w:w="1115" w:type="dxa"/>
          </w:tcPr>
          <w:p w:rsidR="00D86DE6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226,21</w:t>
            </w:r>
          </w:p>
        </w:tc>
        <w:tc>
          <w:tcPr>
            <w:tcW w:w="830" w:type="dxa"/>
          </w:tcPr>
          <w:p w:rsidR="00D86DE6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271,47</w:t>
            </w:r>
          </w:p>
        </w:tc>
        <w:tc>
          <w:tcPr>
            <w:tcW w:w="1383" w:type="dxa"/>
          </w:tcPr>
          <w:p w:rsidR="00D86DE6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23,94</w:t>
            </w:r>
          </w:p>
        </w:tc>
      </w:tr>
      <w:tr w:rsidR="00D86DE6" w:rsidTr="00D86DE6">
        <w:tc>
          <w:tcPr>
            <w:tcW w:w="9571" w:type="dxa"/>
            <w:gridSpan w:val="9"/>
            <w:vAlign w:val="center"/>
          </w:tcPr>
          <w:p w:rsidR="00D86DE6" w:rsidRPr="002616B4" w:rsidRDefault="00D86DE6" w:rsidP="002616B4">
            <w:pPr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Период действия с 01 июля 202</w:t>
            </w: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5</w:t>
            </w: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 xml:space="preserve"> года </w:t>
            </w:r>
          </w:p>
        </w:tc>
      </w:tr>
      <w:tr w:rsidR="00D86DE6" w:rsidTr="002616B4">
        <w:tc>
          <w:tcPr>
            <w:tcW w:w="666" w:type="dxa"/>
          </w:tcPr>
          <w:p w:rsidR="00D86DE6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-</w:t>
            </w:r>
          </w:p>
        </w:tc>
        <w:tc>
          <w:tcPr>
            <w:tcW w:w="1116" w:type="dxa"/>
          </w:tcPr>
          <w:p w:rsidR="00D86DE6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-</w:t>
            </w:r>
          </w:p>
        </w:tc>
        <w:tc>
          <w:tcPr>
            <w:tcW w:w="1116" w:type="dxa"/>
          </w:tcPr>
          <w:p w:rsidR="00D86DE6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-</w:t>
            </w:r>
          </w:p>
        </w:tc>
        <w:tc>
          <w:tcPr>
            <w:tcW w:w="1115" w:type="dxa"/>
          </w:tcPr>
          <w:p w:rsidR="00D86DE6" w:rsidRPr="002616B4" w:rsidRDefault="00D86DE6" w:rsidP="004F21CA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116,18</w:t>
            </w:r>
          </w:p>
        </w:tc>
        <w:tc>
          <w:tcPr>
            <w:tcW w:w="1115" w:type="dxa"/>
            <w:vAlign w:val="center"/>
          </w:tcPr>
          <w:p w:rsidR="002616B4" w:rsidRPr="002616B4" w:rsidRDefault="002616B4" w:rsidP="002616B4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154,90</w:t>
            </w:r>
          </w:p>
        </w:tc>
        <w:tc>
          <w:tcPr>
            <w:tcW w:w="1115" w:type="dxa"/>
            <w:vAlign w:val="center"/>
          </w:tcPr>
          <w:p w:rsidR="00D86DE6" w:rsidRPr="002616B4" w:rsidRDefault="002616B4" w:rsidP="002616B4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193,64</w:t>
            </w:r>
          </w:p>
        </w:tc>
        <w:tc>
          <w:tcPr>
            <w:tcW w:w="1115" w:type="dxa"/>
            <w:vAlign w:val="center"/>
          </w:tcPr>
          <w:p w:rsidR="00D86DE6" w:rsidRPr="002616B4" w:rsidRDefault="002616B4" w:rsidP="002616B4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242,04</w:t>
            </w:r>
          </w:p>
        </w:tc>
        <w:tc>
          <w:tcPr>
            <w:tcW w:w="830" w:type="dxa"/>
            <w:vAlign w:val="center"/>
          </w:tcPr>
          <w:p w:rsidR="00D86DE6" w:rsidRPr="002616B4" w:rsidRDefault="002616B4" w:rsidP="002616B4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290,47</w:t>
            </w:r>
          </w:p>
        </w:tc>
        <w:tc>
          <w:tcPr>
            <w:tcW w:w="1383" w:type="dxa"/>
            <w:vAlign w:val="center"/>
          </w:tcPr>
          <w:p w:rsidR="00D86DE6" w:rsidRPr="002616B4" w:rsidRDefault="002616B4" w:rsidP="002616B4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</w:pPr>
            <w:r w:rsidRPr="002616B4">
              <w:rPr>
                <w:rStyle w:val="a3"/>
                <w:rFonts w:ascii="Times New Roman" w:hAnsi="Times New Roman" w:cs="Times New Roman"/>
                <w:b w:val="0"/>
                <w:color w:val="1C1A1A"/>
                <w:shd w:val="clear" w:color="auto" w:fill="FFFFFF"/>
              </w:rPr>
              <w:t>25,62</w:t>
            </w:r>
          </w:p>
        </w:tc>
      </w:tr>
    </w:tbl>
    <w:p w:rsidR="006264B1" w:rsidRPr="004F21CA" w:rsidRDefault="006264B1" w:rsidP="004F21CA">
      <w:pPr>
        <w:jc w:val="center"/>
        <w:rPr>
          <w:rStyle w:val="a3"/>
          <w:rFonts w:ascii="Times New Roman" w:hAnsi="Times New Roman" w:cs="Times New Roman"/>
          <w:color w:val="1C1A1A"/>
          <w:shd w:val="clear" w:color="auto" w:fill="FFFFFF"/>
        </w:rPr>
      </w:pPr>
    </w:p>
    <w:p w:rsidR="006264B1" w:rsidRDefault="006264B1" w:rsidP="006264B1">
      <w:pPr>
        <w:jc w:val="both"/>
        <w:rPr>
          <w:rStyle w:val="a3"/>
          <w:rFonts w:ascii="Arial" w:hAnsi="Arial" w:cs="Arial"/>
          <w:color w:val="1C1A1A"/>
          <w:shd w:val="clear" w:color="auto" w:fill="FFFFFF"/>
        </w:rPr>
      </w:pPr>
    </w:p>
    <w:p w:rsidR="006264B1" w:rsidRPr="006264B1" w:rsidRDefault="006264B1" w:rsidP="006264B1">
      <w:pPr>
        <w:jc w:val="both"/>
      </w:pPr>
    </w:p>
    <w:sectPr w:rsidR="006264B1" w:rsidRPr="00626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7E6"/>
    <w:rsid w:val="002616B4"/>
    <w:rsid w:val="002D794D"/>
    <w:rsid w:val="002E1734"/>
    <w:rsid w:val="003617E6"/>
    <w:rsid w:val="004F21CA"/>
    <w:rsid w:val="006264B1"/>
    <w:rsid w:val="007B44FD"/>
    <w:rsid w:val="00D8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64B1"/>
    <w:rPr>
      <w:b/>
      <w:bCs/>
    </w:rPr>
  </w:style>
  <w:style w:type="table" w:styleId="a4">
    <w:name w:val="Table Grid"/>
    <w:basedOn w:val="a1"/>
    <w:uiPriority w:val="59"/>
    <w:rsid w:val="002D7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64B1"/>
    <w:rPr>
      <w:b/>
      <w:bCs/>
    </w:rPr>
  </w:style>
  <w:style w:type="table" w:styleId="a4">
    <w:name w:val="Table Grid"/>
    <w:basedOn w:val="a1"/>
    <w:uiPriority w:val="59"/>
    <w:rsid w:val="002D7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KEY-KEY</dc:creator>
  <cp:lastModifiedBy>KEY-KEY</cp:lastModifiedBy>
  <cp:revision>2</cp:revision>
  <cp:lastPrinted>2024-05-14T06:58:00Z</cp:lastPrinted>
  <dcterms:created xsi:type="dcterms:W3CDTF">2024-07-04T09:32:00Z</dcterms:created>
  <dcterms:modified xsi:type="dcterms:W3CDTF">2024-07-04T09:32:00Z</dcterms:modified>
</cp:coreProperties>
</file>