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44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9251950" cy="6671115"/>
            <wp:effectExtent l="19050" t="0" r="6350" b="0"/>
            <wp:docPr id="3" name="Рисунок 1" descr="C:\Users\Berez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zka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727B49" w:rsidRDefault="00727B49" w:rsidP="000C5CCD">
      <w:pPr>
        <w:pStyle w:val="Standard"/>
        <w:rPr>
          <w:b/>
          <w:noProof/>
          <w:sz w:val="24"/>
          <w:szCs w:val="24"/>
          <w:u w:val="single"/>
        </w:rPr>
      </w:pPr>
    </w:p>
    <w:p w:rsidR="006F0744" w:rsidRDefault="006F0744" w:rsidP="000C5CCD">
      <w:pPr>
        <w:pStyle w:val="Standard"/>
        <w:rPr>
          <w:b/>
          <w:sz w:val="24"/>
          <w:szCs w:val="24"/>
          <w:u w:val="single"/>
        </w:rPr>
      </w:pPr>
    </w:p>
    <w:p w:rsidR="000C5CCD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4953"/>
        <w:gridCol w:w="7"/>
        <w:gridCol w:w="3317"/>
        <w:gridCol w:w="15"/>
        <w:gridCol w:w="7"/>
        <w:gridCol w:w="3010"/>
        <w:gridCol w:w="16"/>
        <w:gridCol w:w="19"/>
        <w:gridCol w:w="2983"/>
        <w:gridCol w:w="13"/>
      </w:tblGrid>
      <w:tr w:rsidR="000C5CCD" w:rsidRPr="00E74560" w:rsidTr="00971780">
        <w:trPr>
          <w:gridAfter w:val="1"/>
          <w:wAfter w:w="13" w:type="dxa"/>
          <w:trHeight w:val="360"/>
        </w:trPr>
        <w:tc>
          <w:tcPr>
            <w:tcW w:w="5406" w:type="dxa"/>
            <w:gridSpan w:val="3"/>
            <w:vMerge w:val="restart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Базовая образовательная область</w:t>
            </w: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« От рождения до школы» под редакцией Н.Е. </w:t>
            </w:r>
            <w:proofErr w:type="spellStart"/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Вераксы</w:t>
            </w:r>
            <w:proofErr w:type="spellEnd"/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9367" w:type="dxa"/>
            <w:gridSpan w:val="7"/>
            <w:shd w:val="clear" w:color="auto" w:fill="auto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                               Количество занятий </w:t>
            </w:r>
          </w:p>
        </w:tc>
      </w:tr>
      <w:tr w:rsidR="000C5CCD" w:rsidRPr="00E74560" w:rsidTr="00971780">
        <w:trPr>
          <w:gridAfter w:val="1"/>
          <w:wAfter w:w="13" w:type="dxa"/>
          <w:trHeight w:val="1254"/>
        </w:trPr>
        <w:tc>
          <w:tcPr>
            <w:tcW w:w="5406" w:type="dxa"/>
            <w:gridSpan w:val="3"/>
            <w:vMerge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Младшая</w:t>
            </w: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( разновозрастная) группа </w:t>
            </w:r>
          </w:p>
        </w:tc>
        <w:tc>
          <w:tcPr>
            <w:tcW w:w="3032" w:type="dxa"/>
            <w:gridSpan w:val="3"/>
            <w:shd w:val="clear" w:color="auto" w:fill="auto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Средняя</w:t>
            </w: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( разновозрастная)  группа</w:t>
            </w:r>
          </w:p>
        </w:tc>
        <w:tc>
          <w:tcPr>
            <w:tcW w:w="3018" w:type="dxa"/>
            <w:gridSpan w:val="3"/>
            <w:shd w:val="clear" w:color="auto" w:fill="auto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Старшая</w:t>
            </w: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( разновозрастная  группа)</w:t>
            </w:r>
          </w:p>
        </w:tc>
      </w:tr>
      <w:tr w:rsidR="000C5CCD" w:rsidRPr="00E74560" w:rsidTr="009717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45"/>
        </w:trPr>
        <w:tc>
          <w:tcPr>
            <w:tcW w:w="446" w:type="dxa"/>
            <w:tcBorders>
              <w:bottom w:val="single" w:sz="4" w:space="0" w:color="auto"/>
            </w:tcBorders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1.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  <w:t>Познавательное развитие</w:t>
            </w:r>
          </w:p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33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30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</w:tr>
      <w:tr w:rsidR="000C5CCD" w:rsidRPr="00E74560" w:rsidTr="009717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95"/>
        </w:trPr>
        <w:tc>
          <w:tcPr>
            <w:tcW w:w="446" w:type="dxa"/>
            <w:vMerge w:val="restart"/>
            <w:tcBorders>
              <w:top w:val="single" w:sz="4" w:space="0" w:color="auto"/>
            </w:tcBorders>
          </w:tcPr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  <w:t>Речевое развитие</w:t>
            </w:r>
          </w:p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</w:t>
            </w: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в неделю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 раза в неделю</w:t>
            </w:r>
          </w:p>
        </w:tc>
      </w:tr>
      <w:tr w:rsidR="000C5CCD" w:rsidRPr="00E74560" w:rsidTr="009717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75"/>
        </w:trPr>
        <w:tc>
          <w:tcPr>
            <w:tcW w:w="446" w:type="dxa"/>
            <w:vMerge/>
            <w:tcBorders>
              <w:top w:val="single" w:sz="4" w:space="0" w:color="auto"/>
            </w:tcBorders>
          </w:tcPr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nil"/>
            </w:tcBorders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</w:p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0C5CCD" w:rsidRPr="00E74560" w:rsidTr="009717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446" w:type="dxa"/>
            <w:vMerge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</w:tcBorders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339" w:type="dxa"/>
            <w:gridSpan w:val="3"/>
            <w:vMerge/>
            <w:tcBorders>
              <w:right w:val="single" w:sz="4" w:space="0" w:color="auto"/>
            </w:tcBorders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</w:tcBorders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0C5CCD" w:rsidRPr="00E74560" w:rsidTr="009717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3.</w:t>
            </w:r>
          </w:p>
        </w:tc>
        <w:tc>
          <w:tcPr>
            <w:tcW w:w="4960" w:type="dxa"/>
            <w:gridSpan w:val="2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  <w:t>Познавательное развитие</w:t>
            </w: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gridSpan w:val="3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3026" w:type="dxa"/>
            <w:gridSpan w:val="2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3015" w:type="dxa"/>
            <w:gridSpan w:val="3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 раза в неделю</w:t>
            </w: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C5CCD" w:rsidRPr="00E74560" w:rsidTr="009717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0C5CCD" w:rsidRPr="00E74560" w:rsidRDefault="00A96491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4.</w:t>
            </w:r>
          </w:p>
        </w:tc>
        <w:tc>
          <w:tcPr>
            <w:tcW w:w="4960" w:type="dxa"/>
            <w:gridSpan w:val="2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  <w:t>Художественно- эстетическое развитие</w:t>
            </w: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Рисование</w:t>
            </w:r>
          </w:p>
        </w:tc>
        <w:tc>
          <w:tcPr>
            <w:tcW w:w="3339" w:type="dxa"/>
            <w:gridSpan w:val="3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3026" w:type="dxa"/>
            <w:gridSpan w:val="2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</w:t>
            </w: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в неделю</w:t>
            </w:r>
          </w:p>
        </w:tc>
        <w:tc>
          <w:tcPr>
            <w:tcW w:w="3015" w:type="dxa"/>
            <w:gridSpan w:val="3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 раза в неделю</w:t>
            </w: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C5CCD" w:rsidRPr="00E74560" w:rsidTr="009717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0C5CCD" w:rsidRPr="00E74560" w:rsidRDefault="00A96491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  <w:r w:rsidR="000C5CCD"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4960" w:type="dxa"/>
            <w:gridSpan w:val="2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  <w:t>Художественно- эстетическое развитие</w:t>
            </w: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 xml:space="preserve">Лепка </w:t>
            </w: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gridSpan w:val="3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1 раз в две недели</w:t>
            </w:r>
          </w:p>
        </w:tc>
        <w:tc>
          <w:tcPr>
            <w:tcW w:w="3026" w:type="dxa"/>
            <w:gridSpan w:val="2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1 раз в две недели</w:t>
            </w:r>
          </w:p>
        </w:tc>
        <w:tc>
          <w:tcPr>
            <w:tcW w:w="3015" w:type="dxa"/>
            <w:gridSpan w:val="3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1 раз в две недели</w:t>
            </w:r>
          </w:p>
        </w:tc>
      </w:tr>
      <w:tr w:rsidR="000C5CCD" w:rsidRPr="00E74560" w:rsidTr="009717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0C5CCD" w:rsidRPr="00E74560" w:rsidRDefault="00A96491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6</w:t>
            </w:r>
            <w:r w:rsidR="000C5CC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4960" w:type="dxa"/>
            <w:gridSpan w:val="2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  <w:t>Художественно- эстетическое развитие</w:t>
            </w: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Аппликация</w:t>
            </w:r>
          </w:p>
        </w:tc>
        <w:tc>
          <w:tcPr>
            <w:tcW w:w="3339" w:type="dxa"/>
            <w:gridSpan w:val="3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две недели</w:t>
            </w:r>
          </w:p>
        </w:tc>
        <w:tc>
          <w:tcPr>
            <w:tcW w:w="3026" w:type="dxa"/>
            <w:gridSpan w:val="2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две недели</w:t>
            </w:r>
          </w:p>
        </w:tc>
        <w:tc>
          <w:tcPr>
            <w:tcW w:w="3015" w:type="dxa"/>
            <w:gridSpan w:val="3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две недели</w:t>
            </w:r>
          </w:p>
        </w:tc>
      </w:tr>
      <w:tr w:rsidR="000C5CCD" w:rsidRPr="00E74560" w:rsidTr="009717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0C5CCD" w:rsidRPr="00EE234F" w:rsidRDefault="00A96491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7</w:t>
            </w:r>
            <w:r w:rsidR="000C5CCD" w:rsidRPr="00EE23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4960" w:type="dxa"/>
            <w:gridSpan w:val="2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0C5CCD" w:rsidRPr="00E74560" w:rsidRDefault="00CF0A9C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Физическая культура</w:t>
            </w: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gridSpan w:val="3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 раза в неделю</w:t>
            </w:r>
          </w:p>
        </w:tc>
        <w:tc>
          <w:tcPr>
            <w:tcW w:w="3026" w:type="dxa"/>
            <w:gridSpan w:val="2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 раза в неделю</w:t>
            </w:r>
          </w:p>
        </w:tc>
        <w:tc>
          <w:tcPr>
            <w:tcW w:w="3015" w:type="dxa"/>
            <w:gridSpan w:val="3"/>
          </w:tcPr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 раза в неделю</w:t>
            </w:r>
          </w:p>
        </w:tc>
      </w:tr>
      <w:tr w:rsidR="000C5CCD" w:rsidRPr="00E74560" w:rsidTr="00971780">
        <w:trPr>
          <w:trHeight w:val="930"/>
        </w:trPr>
        <w:tc>
          <w:tcPr>
            <w:tcW w:w="446" w:type="dxa"/>
            <w:tcBorders>
              <w:bottom w:val="single" w:sz="4" w:space="0" w:color="auto"/>
            </w:tcBorders>
          </w:tcPr>
          <w:p w:rsidR="000C5CCD" w:rsidRPr="00E74560" w:rsidRDefault="00A96491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8</w:t>
            </w:r>
            <w:r w:rsidR="000C5CC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Музыкальное</w:t>
            </w: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</w:tcPr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 раза в неделю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</w:tcPr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 раза в неделю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</w:tcPr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5CCD" w:rsidRPr="00E74560" w:rsidRDefault="000C5CCD" w:rsidP="00971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 раза в неделю</w:t>
            </w:r>
          </w:p>
        </w:tc>
      </w:tr>
      <w:tr w:rsidR="00971780" w:rsidTr="00971780">
        <w:trPr>
          <w:trHeight w:val="1590"/>
        </w:trPr>
        <w:tc>
          <w:tcPr>
            <w:tcW w:w="5399" w:type="dxa"/>
            <w:gridSpan w:val="2"/>
          </w:tcPr>
          <w:p w:rsidR="00971780" w:rsidRDefault="00971780" w:rsidP="0097178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780" w:rsidRDefault="00971780" w:rsidP="00971780">
            <w:pPr>
              <w:pStyle w:val="Standard"/>
              <w:spacing w:after="0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Итого в неделю:</w:t>
            </w:r>
          </w:p>
          <w:p w:rsidR="00971780" w:rsidRDefault="00971780" w:rsidP="00971780">
            <w:pPr>
              <w:pStyle w:val="Standard"/>
              <w:spacing w:after="0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Итого в год   (36 недель):</w:t>
            </w:r>
          </w:p>
          <w:p w:rsidR="00971780" w:rsidRDefault="00971780" w:rsidP="00971780">
            <w:pPr>
              <w:pStyle w:val="Standard"/>
              <w:spacing w:after="0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780" w:rsidRDefault="00971780" w:rsidP="00971780">
            <w:pPr>
              <w:pStyle w:val="Standard"/>
              <w:spacing w:after="0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3346" w:type="dxa"/>
            <w:gridSpan w:val="4"/>
          </w:tcPr>
          <w:p w:rsidR="00971780" w:rsidRDefault="00971780" w:rsidP="0097178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780" w:rsidRDefault="00971780" w:rsidP="00971780">
            <w:pPr>
              <w:pStyle w:val="Standard"/>
              <w:spacing w:after="0"/>
              <w:ind w:left="7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занятий</w:t>
            </w:r>
          </w:p>
          <w:p w:rsidR="00971780" w:rsidRDefault="00971780" w:rsidP="00971780">
            <w:pPr>
              <w:pStyle w:val="Standard"/>
              <w:spacing w:after="0"/>
              <w:ind w:left="9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360</w:t>
            </w:r>
          </w:p>
          <w:p w:rsidR="00971780" w:rsidRDefault="00971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780" w:rsidRDefault="00971780" w:rsidP="00971780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5" w:type="dxa"/>
            <w:gridSpan w:val="3"/>
          </w:tcPr>
          <w:p w:rsidR="00971780" w:rsidRDefault="00971780" w:rsidP="00971780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780" w:rsidRDefault="00971780" w:rsidP="00971780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10 занятий                                 </w:t>
            </w:r>
          </w:p>
          <w:p w:rsidR="00971780" w:rsidRDefault="00971780" w:rsidP="00971780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360                                                    </w:t>
            </w:r>
          </w:p>
          <w:p w:rsidR="00971780" w:rsidRDefault="00971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780" w:rsidRDefault="00971780" w:rsidP="00971780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2"/>
          </w:tcPr>
          <w:p w:rsidR="00971780" w:rsidRDefault="00971780" w:rsidP="00971780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780" w:rsidRDefault="00971780" w:rsidP="00971780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13 занятий   </w:t>
            </w:r>
          </w:p>
          <w:p w:rsidR="00971780" w:rsidRDefault="00971780" w:rsidP="00971780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468</w:t>
            </w:r>
          </w:p>
        </w:tc>
      </w:tr>
    </w:tbl>
    <w:p w:rsidR="000C5CCD" w:rsidRDefault="000C5CCD" w:rsidP="000C5CCD">
      <w:pPr>
        <w:pStyle w:val="Standard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C5CCD" w:rsidRDefault="000C5CCD" w:rsidP="000C5CCD">
      <w:pPr>
        <w:pStyle w:val="Standard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4"/>
        <w:gridCol w:w="3705"/>
        <w:gridCol w:w="3705"/>
        <w:gridCol w:w="3692"/>
      </w:tblGrid>
      <w:tr w:rsidR="000C5CCD" w:rsidTr="00974EE9">
        <w:trPr>
          <w:trHeight w:val="429"/>
        </w:trPr>
        <w:tc>
          <w:tcPr>
            <w:tcW w:w="16092" w:type="dxa"/>
            <w:gridSpan w:val="4"/>
          </w:tcPr>
          <w:p w:rsidR="000C5CCD" w:rsidRDefault="000C5CCD" w:rsidP="00974EE9">
            <w:pPr>
              <w:pStyle w:val="Standard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  <w:p w:rsidR="000C5CCD" w:rsidRDefault="000C5CCD" w:rsidP="00974EE9">
            <w:pPr>
              <w:pStyle w:val="Standard"/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Образовательная деятельность  в ходе режимных моментов</w:t>
            </w:r>
          </w:p>
        </w:tc>
      </w:tr>
      <w:tr w:rsidR="000C5CCD" w:rsidTr="00974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23" w:type="dxa"/>
          </w:tcPr>
          <w:p w:rsidR="000C5CCD" w:rsidRDefault="000C5CCD" w:rsidP="00974EE9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Базовый вид деятельности</w:t>
            </w:r>
          </w:p>
          <w:p w:rsidR="000C5CCD" w:rsidRDefault="000C5CCD" w:rsidP="00974EE9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:rsidR="000C5CCD" w:rsidRPr="00EE234F" w:rsidRDefault="000C5CCD" w:rsidP="00974E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Pr="00EE23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Младшая</w:t>
            </w:r>
          </w:p>
          <w:p w:rsidR="000C5CCD" w:rsidRDefault="000C5CCD" w:rsidP="00974EE9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3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( разновозрастная) группа</w:t>
            </w:r>
          </w:p>
        </w:tc>
        <w:tc>
          <w:tcPr>
            <w:tcW w:w="4023" w:type="dxa"/>
          </w:tcPr>
          <w:p w:rsidR="000C5CCD" w:rsidRPr="00EE234F" w:rsidRDefault="000C5CCD" w:rsidP="00974E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E23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Средняя</w:t>
            </w:r>
          </w:p>
          <w:p w:rsidR="000C5CCD" w:rsidRDefault="000C5CCD" w:rsidP="00974EE9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3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( разновозрастная)  группа</w:t>
            </w:r>
          </w:p>
        </w:tc>
        <w:tc>
          <w:tcPr>
            <w:tcW w:w="4023" w:type="dxa"/>
          </w:tcPr>
          <w:p w:rsidR="000C5CCD" w:rsidRPr="00EE234F" w:rsidRDefault="000C5CCD" w:rsidP="00974E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E23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Старшая</w:t>
            </w:r>
          </w:p>
          <w:p w:rsidR="000C5CCD" w:rsidRDefault="000C5CCD" w:rsidP="00974EE9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E23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( разновозрастная  группа</w:t>
            </w:r>
            <w:proofErr w:type="gramEnd"/>
          </w:p>
        </w:tc>
      </w:tr>
      <w:tr w:rsidR="000C5CCD" w:rsidTr="00974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23" w:type="dxa"/>
          </w:tcPr>
          <w:p w:rsidR="000C5CCD" w:rsidRPr="004F066C" w:rsidRDefault="000C5CCD" w:rsidP="00974EE9">
            <w:pPr>
              <w:pStyle w:val="Standard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4023" w:type="dxa"/>
          </w:tcPr>
          <w:p w:rsidR="000C5CCD" w:rsidRPr="004F066C" w:rsidRDefault="000C5CCD" w:rsidP="00974EE9">
            <w:pPr>
              <w:pStyle w:val="Standar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 xml:space="preserve"> 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0C5CCD" w:rsidTr="00974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23" w:type="dxa"/>
          </w:tcPr>
          <w:p w:rsidR="000C5CCD" w:rsidRPr="004F066C" w:rsidRDefault="000C5CCD" w:rsidP="00974EE9">
            <w:pPr>
              <w:pStyle w:val="Standard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0C5CCD" w:rsidTr="00974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23" w:type="dxa"/>
          </w:tcPr>
          <w:p w:rsidR="000C5CCD" w:rsidRPr="004F066C" w:rsidRDefault="000C5CCD" w:rsidP="00974EE9">
            <w:pPr>
              <w:pStyle w:val="Standard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0C5CCD" w:rsidTr="00974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23" w:type="dxa"/>
          </w:tcPr>
          <w:p w:rsidR="000C5CCD" w:rsidRPr="004F066C" w:rsidRDefault="000C5CCD" w:rsidP="00974EE9">
            <w:pPr>
              <w:pStyle w:val="Standard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 xml:space="preserve">Ситуативные беседы при </w:t>
            </w: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проведении режимных моментов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</w:t>
            </w: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0C5CCD" w:rsidTr="00974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23" w:type="dxa"/>
          </w:tcPr>
          <w:p w:rsidR="000C5CCD" w:rsidRPr="004F066C" w:rsidRDefault="000C5CCD" w:rsidP="00974EE9">
            <w:pPr>
              <w:pStyle w:val="Standard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0C5CCD" w:rsidTr="00974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23" w:type="dxa"/>
          </w:tcPr>
          <w:p w:rsidR="000C5CCD" w:rsidRPr="004F066C" w:rsidRDefault="000C5CCD" w:rsidP="00974EE9">
            <w:pPr>
              <w:pStyle w:val="Standard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 xml:space="preserve">Дежурства 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0C5CCD" w:rsidTr="00974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23" w:type="dxa"/>
          </w:tcPr>
          <w:p w:rsidR="000C5CCD" w:rsidRPr="004F066C" w:rsidRDefault="000C5CCD" w:rsidP="00974EE9">
            <w:pPr>
              <w:pStyle w:val="Standard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Прогулки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6C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0C5CCD" w:rsidTr="00974EE9">
        <w:trPr>
          <w:trHeight w:val="858"/>
        </w:trPr>
        <w:tc>
          <w:tcPr>
            <w:tcW w:w="16092" w:type="dxa"/>
            <w:gridSpan w:val="4"/>
          </w:tcPr>
          <w:p w:rsidR="000C5CCD" w:rsidRDefault="000C5CCD" w:rsidP="00974EE9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0C5CCD" w:rsidRDefault="000C5CCD" w:rsidP="00974EE9">
            <w:pPr>
              <w:pStyle w:val="Standard"/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Самостоятельная деятельность детей</w:t>
            </w:r>
          </w:p>
        </w:tc>
      </w:tr>
      <w:tr w:rsidR="000C5CCD" w:rsidTr="00974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23" w:type="dxa"/>
            <w:tcBorders>
              <w:left w:val="single" w:sz="4" w:space="0" w:color="auto"/>
            </w:tcBorders>
          </w:tcPr>
          <w:p w:rsidR="000C5CCD" w:rsidRPr="008C315F" w:rsidRDefault="000C5CCD" w:rsidP="00974EE9">
            <w:pPr>
              <w:pStyle w:val="Standard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15F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5F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5F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5F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0C5CCD" w:rsidTr="00974E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23" w:type="dxa"/>
          </w:tcPr>
          <w:p w:rsidR="000C5CCD" w:rsidRPr="008C315F" w:rsidRDefault="000C5CCD" w:rsidP="00974EE9">
            <w:pPr>
              <w:pStyle w:val="Standard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15F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деятельность детей в центрах </w:t>
            </w:r>
            <w:proofErr w:type="gramStart"/>
            <w:r w:rsidRPr="008C315F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C315F">
              <w:rPr>
                <w:rFonts w:ascii="Times New Roman" w:hAnsi="Times New Roman"/>
                <w:bCs/>
                <w:sz w:val="24"/>
                <w:szCs w:val="24"/>
              </w:rPr>
              <w:t>уголках) развития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5F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5F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23" w:type="dxa"/>
          </w:tcPr>
          <w:p w:rsidR="000C5CCD" w:rsidRDefault="000C5CCD" w:rsidP="00974EE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5F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C5CCD" w:rsidRDefault="000C5CCD" w:rsidP="000C5CCD">
      <w:pPr>
        <w:pStyle w:val="Standard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C5CCD" w:rsidRPr="0029651C" w:rsidRDefault="000C5CCD" w:rsidP="000C5CCD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СанПиН</w:t>
      </w:r>
      <w:proofErr w:type="spellEnd"/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2.4.1.3049-13): 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                            - для детей от 2 до 3 лет – не более 10 минут,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</w:t>
      </w: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- для детей от 3 до 4  лет – не более 15 минут,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</w:t>
      </w: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- для детей от 4  до 5 лет – не более 20 минут,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</w:t>
      </w: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- для детей от 5 до 6  лет – не более 25 минут,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</w:t>
      </w: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- для детей от  6 до 7  лет – не более 30 минут.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-   в младшей и средней группах не превышает 30 и 40 минут соответственно,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-   в старшей и подготовительной группах  – 45 минут и 1,5 часа соответственно.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Форма о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рганизации занятий  </w:t>
      </w:r>
      <w:r w:rsidRPr="00EC48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и с 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,5  до 4 лет (подгрупповые)    с 4</w:t>
      </w:r>
      <w:r w:rsidRPr="00EC48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до 7 лет (фронтальные).</w:t>
      </w:r>
    </w:p>
    <w:p w:rsidR="000C5CCD" w:rsidRPr="00EC48F7" w:rsidRDefault="000C5CCD" w:rsidP="000C5CCD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0C5CCD" w:rsidRDefault="000C5CCD" w:rsidP="000C5CCD">
      <w:pPr>
        <w:pStyle w:val="Standard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C5CCD" w:rsidRDefault="000C5CCD" w:rsidP="000C5CCD">
      <w:pPr>
        <w:pStyle w:val="Standard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2B1" w:rsidRDefault="006762B1"/>
    <w:sectPr w:rsidR="006762B1" w:rsidSect="000C5C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CCD"/>
    <w:rsid w:val="000C5CCD"/>
    <w:rsid w:val="0028618E"/>
    <w:rsid w:val="00673EF1"/>
    <w:rsid w:val="006762B1"/>
    <w:rsid w:val="006F0744"/>
    <w:rsid w:val="00727B49"/>
    <w:rsid w:val="0076087E"/>
    <w:rsid w:val="00971780"/>
    <w:rsid w:val="00A96491"/>
    <w:rsid w:val="00CF0A9C"/>
    <w:rsid w:val="00D80E9D"/>
    <w:rsid w:val="00DE360A"/>
    <w:rsid w:val="00E00A3A"/>
    <w:rsid w:val="00E50CF6"/>
    <w:rsid w:val="00F028FD"/>
    <w:rsid w:val="00F9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CC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CC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table" w:styleId="a3">
    <w:name w:val="Table Grid"/>
    <w:basedOn w:val="a1"/>
    <w:uiPriority w:val="59"/>
    <w:rsid w:val="000C5CCD"/>
    <w:pPr>
      <w:spacing w:after="0" w:line="240" w:lineRule="auto"/>
    </w:pPr>
    <w:rPr>
      <w:rFonts w:ascii="Calibri" w:eastAsia="SimSun" w:hAnsi="Calibri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A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A9C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8CCD-2B28-4FB9-8F25-DFC62512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Berezka</cp:lastModifiedBy>
  <cp:revision>12</cp:revision>
  <cp:lastPrinted>2015-07-21T08:18:00Z</cp:lastPrinted>
  <dcterms:created xsi:type="dcterms:W3CDTF">2015-07-21T08:08:00Z</dcterms:created>
  <dcterms:modified xsi:type="dcterms:W3CDTF">2017-10-04T02:16:00Z</dcterms:modified>
</cp:coreProperties>
</file>