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21" w:rsidRDefault="009C7BB0">
      <w:pPr>
        <w:spacing w:line="360" w:lineRule="exact"/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7216" behindDoc="0" locked="0" layoutInCell="1" allowOverlap="1" wp14:anchorId="51E1F650" wp14:editId="64B348AE">
            <wp:simplePos x="0" y="0"/>
            <wp:positionH relativeFrom="column">
              <wp:posOffset>-58420</wp:posOffset>
            </wp:positionH>
            <wp:positionV relativeFrom="paragraph">
              <wp:posOffset>-332105</wp:posOffset>
            </wp:positionV>
            <wp:extent cx="6337300" cy="11061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ГК Камвент_ц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21" w:rsidRDefault="00160B21">
      <w:pPr>
        <w:spacing w:line="646" w:lineRule="exact"/>
      </w:pPr>
    </w:p>
    <w:p w:rsidR="00160B21" w:rsidRDefault="00160B21">
      <w:pPr>
        <w:rPr>
          <w:sz w:val="2"/>
          <w:szCs w:val="2"/>
        </w:rPr>
        <w:sectPr w:rsidR="00160B21">
          <w:type w:val="continuous"/>
          <w:pgSz w:w="11900" w:h="16840"/>
          <w:pgMar w:top="868" w:right="823" w:bottom="1138" w:left="1097" w:header="0" w:footer="3" w:gutter="0"/>
          <w:cols w:space="720"/>
          <w:noEndnote/>
          <w:docGrid w:linePitch="360"/>
        </w:sectPr>
      </w:pPr>
    </w:p>
    <w:p w:rsidR="00160B21" w:rsidRDefault="00160B21">
      <w:pPr>
        <w:spacing w:before="82" w:after="82" w:line="240" w:lineRule="exact"/>
        <w:rPr>
          <w:sz w:val="19"/>
          <w:szCs w:val="19"/>
        </w:rPr>
      </w:pPr>
    </w:p>
    <w:p w:rsidR="00160B21" w:rsidRDefault="00160B21">
      <w:pPr>
        <w:rPr>
          <w:sz w:val="2"/>
          <w:szCs w:val="2"/>
        </w:rPr>
        <w:sectPr w:rsidR="00160B21">
          <w:type w:val="continuous"/>
          <w:pgSz w:w="11900" w:h="16840"/>
          <w:pgMar w:top="2229" w:right="0" w:bottom="1077" w:left="0" w:header="0" w:footer="3" w:gutter="0"/>
          <w:cols w:space="720"/>
          <w:noEndnote/>
          <w:docGrid w:linePitch="360"/>
        </w:sectPr>
      </w:pPr>
    </w:p>
    <w:p w:rsidR="003C179E" w:rsidRPr="00E076D1" w:rsidRDefault="00E076D1">
      <w:pPr>
        <w:pStyle w:val="Bodytext30"/>
        <w:shd w:val="clear" w:color="auto" w:fill="auto"/>
        <w:spacing w:after="281"/>
        <w:ind w:right="40"/>
        <w:rPr>
          <w:u w:val="single"/>
        </w:rPr>
      </w:pPr>
      <w:r w:rsidRPr="00E076D1">
        <w:rPr>
          <w:u w:val="single"/>
        </w:rPr>
        <w:lastRenderedPageBreak/>
        <w:t>Розничный прайс</w:t>
      </w:r>
      <w:bookmarkStart w:id="0" w:name="_GoBack"/>
      <w:bookmarkEnd w:id="0"/>
    </w:p>
    <w:p w:rsidR="009C7BB0" w:rsidRDefault="00D81EE1">
      <w:pPr>
        <w:pStyle w:val="Bodytext30"/>
        <w:shd w:val="clear" w:color="auto" w:fill="auto"/>
        <w:spacing w:after="281"/>
        <w:ind w:right="40"/>
      </w:pPr>
      <w:r>
        <w:t>ТЕПЛОИЗОЛЯЦИЯ НА ОСНОВЕ ВСПЕНЕННОГО ПОЛИЭТИЛЕНА</w:t>
      </w:r>
      <w:r>
        <w:br/>
        <w:t>ДЛЯ СИСТЕМ ВЕНТИЛЯЦИИ И КОНДИЦИОНИРОВАНИЯ</w:t>
      </w:r>
    </w:p>
    <w:p w:rsidR="001F7AC6" w:rsidRPr="001F7AC6" w:rsidRDefault="001F7AC6" w:rsidP="001F7AC6">
      <w:pPr>
        <w:tabs>
          <w:tab w:val="left" w:pos="306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F7AC6">
        <w:rPr>
          <w:rFonts w:ascii="Times New Roman" w:hAnsi="Times New Roman" w:cs="Times New Roman"/>
          <w:b/>
          <w:sz w:val="56"/>
          <w:szCs w:val="56"/>
        </w:rPr>
        <w:t>МАГНОФЛЕКС Тип</w:t>
      </w:r>
      <w:proofErr w:type="gramStart"/>
      <w:r w:rsidRPr="001F7AC6">
        <w:rPr>
          <w:rFonts w:ascii="Times New Roman" w:hAnsi="Times New Roman" w:cs="Times New Roman"/>
          <w:b/>
          <w:sz w:val="56"/>
          <w:szCs w:val="56"/>
        </w:rPr>
        <w:t xml:space="preserve"> С</w:t>
      </w:r>
      <w:proofErr w:type="gramEnd"/>
    </w:p>
    <w:p w:rsidR="001F7AC6" w:rsidRDefault="001F7AC6" w:rsidP="001F7AC6">
      <w:pPr>
        <w:tabs>
          <w:tab w:val="left" w:pos="3060"/>
        </w:tabs>
        <w:jc w:val="center"/>
      </w:pPr>
      <w:bookmarkStart w:id="1" w:name="bookmark0"/>
    </w:p>
    <w:bookmarkEnd w:id="1"/>
    <w:p w:rsidR="00160B21" w:rsidRDefault="00E076D1">
      <w:pPr>
        <w:pStyle w:val="Bodytext20"/>
        <w:shd w:val="clear" w:color="auto" w:fill="auto"/>
        <w:spacing w:before="0"/>
        <w:ind w:firstLine="54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8.9pt;margin-top:.95pt;width:172.3pt;height:129.6pt;z-index:-251658240;mso-wrap-distance-left:5pt;mso-wrap-distance-top:.95pt;mso-wrap-distance-right:8.15pt;mso-position-horizontal-relative:margin" wrapcoords="0 0 21600 0 21600 21600 0 21600 0 0">
            <v:imagedata r:id="rId8" o:title="image2"/>
            <w10:wrap type="square" side="right" anchorx="margin"/>
          </v:shape>
        </w:pict>
      </w:r>
      <w:r w:rsidR="00D81EE1">
        <w:t xml:space="preserve">Многофункциональный </w:t>
      </w:r>
      <w:proofErr w:type="gramStart"/>
      <w:r w:rsidR="00D81EE1">
        <w:t>материал</w:t>
      </w:r>
      <w:proofErr w:type="gramEnd"/>
      <w:r w:rsidR="00D81EE1">
        <w:t xml:space="preserve"> на основе вспененного полиэтилена покрытый алюминиевой фольгой толщиной 10 мкм с одной стороны и клеящимся слоем с </w:t>
      </w:r>
      <w:proofErr w:type="spellStart"/>
      <w:r w:rsidR="00D81EE1">
        <w:t>антиадгезионной</w:t>
      </w:r>
      <w:proofErr w:type="spellEnd"/>
      <w:r w:rsidR="00D81EE1">
        <w:t xml:space="preserve"> пленкой - с другой.</w:t>
      </w:r>
    </w:p>
    <w:p w:rsidR="00160B21" w:rsidRDefault="00D81EE1">
      <w:pPr>
        <w:pStyle w:val="Bodytext20"/>
        <w:shd w:val="clear" w:color="auto" w:fill="auto"/>
        <w:spacing w:before="0" w:after="263"/>
        <w:ind w:firstLine="540"/>
      </w:pPr>
      <w:r>
        <w:t xml:space="preserve">Увеличенный срок хранения материала без потери клеящих свойств достигается за счет использования специальной мембраны, не позволяющей клеевому слою уходить в поры </w:t>
      </w:r>
      <w:proofErr w:type="spellStart"/>
      <w:r>
        <w:t>пенополиэтилена</w:t>
      </w:r>
      <w:proofErr w:type="spellEnd"/>
      <w:r>
        <w:t xml:space="preserve">. Используются современные клеи производства США, что позволяет добиться </w:t>
      </w:r>
      <w:proofErr w:type="spellStart"/>
      <w:r>
        <w:t>приклеевания</w:t>
      </w:r>
      <w:proofErr w:type="spellEnd"/>
      <w:r>
        <w:t xml:space="preserve"> материала </w:t>
      </w:r>
      <w:proofErr w:type="spellStart"/>
      <w:r>
        <w:t>Магнофлекс</w:t>
      </w:r>
      <w:proofErr w:type="spellEnd"/>
      <w:r>
        <w:t xml:space="preserve"> при температуре ниже 0°С.</w:t>
      </w:r>
    </w:p>
    <w:p w:rsidR="00160B21" w:rsidRDefault="00D81EE1">
      <w:pPr>
        <w:pStyle w:val="Heading20"/>
        <w:keepNext/>
        <w:keepLines/>
        <w:shd w:val="clear" w:color="auto" w:fill="auto"/>
        <w:spacing w:before="0" w:after="0" w:line="240" w:lineRule="exact"/>
        <w:ind w:left="200"/>
      </w:pPr>
      <w:bookmarkStart w:id="2" w:name="bookmark1"/>
      <w:r>
        <w:t>Состав материала:</w:t>
      </w:r>
      <w:bookmarkEnd w:id="2"/>
    </w:p>
    <w:p w:rsidR="00160B21" w:rsidRDefault="00D81EE1">
      <w:pPr>
        <w:pStyle w:val="Bodytext20"/>
        <w:shd w:val="clear" w:color="auto" w:fill="auto"/>
        <w:spacing w:before="0" w:after="0"/>
        <w:ind w:left="740"/>
      </w:pPr>
      <w:r>
        <w:t>Покрытие - полированная алюминиевая фольга 10 мкм Основа - вспененный полиэтилен.</w:t>
      </w:r>
    </w:p>
    <w:p w:rsidR="00160B21" w:rsidRDefault="00D81EE1">
      <w:pPr>
        <w:pStyle w:val="Bodytext20"/>
        <w:shd w:val="clear" w:color="auto" w:fill="auto"/>
        <w:spacing w:before="0" w:after="236" w:line="264" w:lineRule="exact"/>
        <w:ind w:left="740"/>
      </w:pPr>
      <w:r>
        <w:t>Изолирующая мембрана Клеевой состав постоянной липкости Защитная пленка</w:t>
      </w:r>
    </w:p>
    <w:p w:rsidR="00160B21" w:rsidRDefault="00D81EE1">
      <w:pPr>
        <w:pStyle w:val="Bodytext20"/>
        <w:shd w:val="clear" w:color="auto" w:fill="auto"/>
        <w:spacing w:before="0" w:after="279"/>
        <w:ind w:left="200" w:firstLine="540"/>
      </w:pPr>
      <w:r>
        <w:t xml:space="preserve">Благодаря специально подобранному клеевому составу и уникальной технологии нанесения, </w:t>
      </w:r>
      <w:proofErr w:type="spellStart"/>
      <w:r>
        <w:t>Магнофлекс</w:t>
      </w:r>
      <w:proofErr w:type="spellEnd"/>
      <w:r>
        <w:t xml:space="preserve"> отличается очень высокой клейкостью к любым поверхностям.</w:t>
      </w:r>
    </w:p>
    <w:p w:rsidR="00160B21" w:rsidRDefault="00D81EE1">
      <w:pPr>
        <w:pStyle w:val="Bodytext20"/>
        <w:shd w:val="clear" w:color="auto" w:fill="auto"/>
        <w:spacing w:before="0" w:after="313" w:line="220" w:lineRule="exact"/>
        <w:ind w:left="200" w:firstLine="540"/>
      </w:pPr>
      <w:r>
        <w:t>Технологичность: наличие клеевого слоя сокращает время установки.</w:t>
      </w:r>
    </w:p>
    <w:p w:rsidR="00160B21" w:rsidRDefault="00D81EE1">
      <w:pPr>
        <w:pStyle w:val="Bodytext20"/>
        <w:shd w:val="clear" w:color="auto" w:fill="auto"/>
        <w:spacing w:before="0" w:after="0" w:line="220" w:lineRule="exact"/>
        <w:ind w:left="200" w:firstLine="540"/>
      </w:pPr>
      <w:r>
        <w:t>Долговечность обеспечивается высоким качеством и химической стабильностью.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3"/>
        <w:gridCol w:w="1286"/>
        <w:gridCol w:w="1728"/>
        <w:gridCol w:w="1411"/>
        <w:gridCol w:w="2424"/>
        <w:gridCol w:w="1277"/>
      </w:tblGrid>
      <w:tr w:rsidR="00160B21" w:rsidTr="00AA3DEB">
        <w:trPr>
          <w:trHeight w:hRule="exact" w:val="1142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0B21" w:rsidRDefault="00D81EE1" w:rsidP="00AA3DEB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60" w:line="200" w:lineRule="exact"/>
              <w:ind w:left="200"/>
              <w:jc w:val="center"/>
            </w:pPr>
            <w:r>
              <w:rPr>
                <w:rStyle w:val="Bodytext210ptItalic"/>
              </w:rPr>
              <w:t>Температура</w:t>
            </w:r>
          </w:p>
          <w:p w:rsidR="00160B21" w:rsidRDefault="00D81EE1" w:rsidP="00AA3DEB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60" w:after="0" w:line="200" w:lineRule="exact"/>
              <w:ind w:right="180"/>
              <w:jc w:val="center"/>
            </w:pPr>
            <w:r>
              <w:rPr>
                <w:rStyle w:val="Bodytext210ptItalic"/>
              </w:rPr>
              <w:t>применения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0B21" w:rsidRDefault="00D81EE1" w:rsidP="00AA3DEB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60" w:line="200" w:lineRule="exact"/>
              <w:ind w:left="220"/>
              <w:jc w:val="center"/>
            </w:pPr>
            <w:r>
              <w:rPr>
                <w:rStyle w:val="Bodytext210ptItalic"/>
              </w:rPr>
              <w:t>Плотность</w:t>
            </w:r>
          </w:p>
          <w:p w:rsidR="00160B21" w:rsidRDefault="00D81EE1" w:rsidP="00AA3DEB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60" w:after="0" w:line="200" w:lineRule="exact"/>
              <w:jc w:val="center"/>
            </w:pPr>
            <w:proofErr w:type="gramStart"/>
            <w:r>
              <w:rPr>
                <w:rStyle w:val="Bodytext210ptItalic"/>
              </w:rPr>
              <w:t>кг</w:t>
            </w:r>
            <w:proofErr w:type="gramEnd"/>
            <w:r>
              <w:rPr>
                <w:rStyle w:val="Bodytext210ptItalic"/>
              </w:rPr>
              <w:t>/м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0B21" w:rsidRDefault="00D81EE1" w:rsidP="00AA3DEB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Bodytext210ptItalic"/>
              </w:rPr>
              <w:t>Адгезия клеевого слоя к металлической поверхности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0B21" w:rsidRDefault="00D81EE1" w:rsidP="00AA3DEB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26" w:lineRule="exact"/>
              <w:ind w:left="260" w:hanging="100"/>
              <w:jc w:val="center"/>
            </w:pPr>
            <w:r>
              <w:rPr>
                <w:rStyle w:val="Bodytext210ptItalic"/>
              </w:rPr>
              <w:t xml:space="preserve">Теплопровод </w:t>
            </w:r>
            <w:proofErr w:type="spellStart"/>
            <w:r>
              <w:rPr>
                <w:rStyle w:val="Bodytext210ptItalic"/>
              </w:rPr>
              <w:t>ность</w:t>
            </w:r>
            <w:proofErr w:type="spellEnd"/>
            <w:r>
              <w:rPr>
                <w:rStyle w:val="Bodytext210ptItalic"/>
              </w:rPr>
              <w:t xml:space="preserve"> при </w:t>
            </w:r>
            <w:r>
              <w:rPr>
                <w:rStyle w:val="Bodytext210ptItalicSpacing-1pt"/>
              </w:rPr>
              <w:t>0</w:t>
            </w:r>
            <w:proofErr w:type="gramStart"/>
            <w:r>
              <w:rPr>
                <w:rStyle w:val="Bodytext210ptItalicSpacing-1pt"/>
              </w:rPr>
              <w:t>°С</w:t>
            </w:r>
            <w:proofErr w:type="gramEnd"/>
            <w:r>
              <w:rPr>
                <w:rStyle w:val="Bodytext210ptItalicSpacing-1pt"/>
              </w:rPr>
              <w:t>,</w:t>
            </w:r>
            <w:r>
              <w:rPr>
                <w:rStyle w:val="Bodytext210ptItalic"/>
              </w:rPr>
              <w:t xml:space="preserve"> Вт/</w:t>
            </w:r>
            <w:proofErr w:type="spellStart"/>
            <w:r>
              <w:rPr>
                <w:rStyle w:val="Bodytext210ptItalic"/>
              </w:rPr>
              <w:t>мК</w:t>
            </w:r>
            <w:proofErr w:type="spellEnd"/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0B21" w:rsidRDefault="00D81EE1" w:rsidP="00AA3DEB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Bodytext210ptItalic"/>
              </w:rPr>
              <w:t xml:space="preserve">Фактор сопротивления диффузии водяного пара, </w:t>
            </w:r>
            <w:proofErr w:type="gramStart"/>
            <w:r>
              <w:rPr>
                <w:rStyle w:val="Bodytext210ptItalic"/>
              </w:rPr>
              <w:t>м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0B21" w:rsidRDefault="00D81EE1" w:rsidP="00AA3DEB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Bodytext210ptItalic"/>
              </w:rPr>
              <w:t>Группа горючести по ГОСТ</w:t>
            </w:r>
          </w:p>
        </w:tc>
      </w:tr>
      <w:tr w:rsidR="00160B21" w:rsidTr="003C179E">
        <w:trPr>
          <w:trHeight w:hRule="exact" w:val="734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0B21" w:rsidRDefault="00D81EE1" w:rsidP="003C179E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00" w:lineRule="exact"/>
              <w:ind w:left="200"/>
              <w:jc w:val="center"/>
            </w:pPr>
            <w:r>
              <w:rPr>
                <w:rStyle w:val="Bodytext210pt"/>
              </w:rPr>
              <w:t>от -40 до +90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0B21" w:rsidRDefault="00D81EE1" w:rsidP="003C179E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28±5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0B21" w:rsidRDefault="00D81EE1" w:rsidP="003C179E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</w:pPr>
            <w:r>
              <w:rPr>
                <w:rStyle w:val="Bodytext210pt"/>
              </w:rPr>
              <w:t>Не менее 300 г/см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0B21" w:rsidRDefault="00D81EE1" w:rsidP="003C179E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0,038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0B21" w:rsidRDefault="00D81EE1" w:rsidP="003C179E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Не менее 3000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0B21" w:rsidRDefault="00D81EE1" w:rsidP="003C179E">
            <w:pPr>
              <w:pStyle w:val="Bodytext20"/>
              <w:framePr w:w="9619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Г</w:t>
            </w:r>
            <w:proofErr w:type="gramStart"/>
            <w:r>
              <w:rPr>
                <w:rStyle w:val="Bodytext210pt"/>
              </w:rPr>
              <w:t>2</w:t>
            </w:r>
            <w:proofErr w:type="gramEnd"/>
          </w:p>
        </w:tc>
      </w:tr>
    </w:tbl>
    <w:p w:rsidR="00160B21" w:rsidRDefault="00160B21">
      <w:pPr>
        <w:framePr w:w="9619" w:wrap="notBeside" w:vAnchor="text" w:hAnchor="text" w:xAlign="center" w:y="1"/>
        <w:rPr>
          <w:sz w:val="2"/>
          <w:szCs w:val="2"/>
        </w:rPr>
      </w:pPr>
    </w:p>
    <w:p w:rsidR="00160B21" w:rsidRDefault="00160B21">
      <w:pPr>
        <w:rPr>
          <w:sz w:val="2"/>
          <w:szCs w:val="2"/>
        </w:rPr>
      </w:pPr>
    </w:p>
    <w:tbl>
      <w:tblPr>
        <w:tblOverlap w:val="never"/>
        <w:tblW w:w="95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6"/>
        <w:gridCol w:w="2446"/>
        <w:gridCol w:w="2281"/>
        <w:gridCol w:w="2274"/>
      </w:tblGrid>
      <w:tr w:rsidR="003C179E" w:rsidTr="003C179E">
        <w:trPr>
          <w:trHeight w:hRule="exact" w:val="721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179E" w:rsidRDefault="003C179E" w:rsidP="00AA3DEB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Italic"/>
              </w:rPr>
              <w:t xml:space="preserve">Толщина, </w:t>
            </w:r>
            <w:proofErr w:type="gramStart"/>
            <w:r>
              <w:rPr>
                <w:rStyle w:val="Bodytext210ptItalic"/>
              </w:rPr>
              <w:t>мм</w:t>
            </w:r>
            <w:proofErr w:type="gramEnd"/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179E" w:rsidRDefault="003C179E" w:rsidP="00AA3DEB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Italic"/>
              </w:rPr>
              <w:t xml:space="preserve">Ширина, </w:t>
            </w:r>
            <w:proofErr w:type="gramStart"/>
            <w:r>
              <w:rPr>
                <w:rStyle w:val="Bodytext210ptItalic"/>
              </w:rPr>
              <w:t>м</w:t>
            </w:r>
            <w:proofErr w:type="gramEnd"/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179E" w:rsidRDefault="003C179E" w:rsidP="00AA3DEB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2" w:lineRule="exact"/>
              <w:jc w:val="center"/>
            </w:pPr>
            <w:r>
              <w:rPr>
                <w:rStyle w:val="Bodytext210ptItalic"/>
              </w:rPr>
              <w:t xml:space="preserve">Кол-во в рулоне, </w:t>
            </w:r>
            <w:r>
              <w:rPr>
                <w:rStyle w:val="Bodytext210pt"/>
              </w:rPr>
              <w:t>м</w:t>
            </w:r>
            <w:proofErr w:type="gramStart"/>
            <w:r>
              <w:rPr>
                <w:rStyle w:val="Bodytext210pt"/>
              </w:rPr>
              <w:t>2</w:t>
            </w:r>
            <w:proofErr w:type="gram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79E" w:rsidRDefault="003C179E" w:rsidP="003C179E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Bodytext210ptItalic"/>
              </w:rPr>
              <w:t xml:space="preserve">Цена </w:t>
            </w:r>
            <w:r w:rsidR="00922E9B">
              <w:rPr>
                <w:rStyle w:val="Bodytext210ptItalic"/>
              </w:rPr>
              <w:t xml:space="preserve">розница </w:t>
            </w:r>
            <w:r>
              <w:rPr>
                <w:rStyle w:val="Bodytext210ptItalic"/>
              </w:rPr>
              <w:t>за 1м2, руб.</w:t>
            </w:r>
          </w:p>
        </w:tc>
      </w:tr>
      <w:tr w:rsidR="003C179E" w:rsidTr="003C179E">
        <w:trPr>
          <w:trHeight w:hRule="exact" w:val="546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0,6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18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79E" w:rsidRDefault="003C179E" w:rsidP="003C179E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170</w:t>
            </w:r>
          </w:p>
        </w:tc>
      </w:tr>
      <w:tr w:rsidR="003C179E" w:rsidTr="003C179E">
        <w:trPr>
          <w:trHeight w:hRule="exact" w:val="546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  <w:rPr>
                <w:rStyle w:val="Bodytext210pt"/>
              </w:rPr>
            </w:pPr>
            <w:r>
              <w:rPr>
                <w:noProof/>
                <w:lang w:bidi="ar-SA"/>
              </w:rPr>
              <w:t>8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179E" w:rsidRDefault="003C179E" w:rsidP="00982BC8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  <w:rPr>
                <w:rStyle w:val="Bodytext210pt"/>
              </w:rPr>
            </w:pPr>
            <w:r>
              <w:rPr>
                <w:rStyle w:val="Bodytext210pt"/>
              </w:rPr>
              <w:t>0,</w:t>
            </w:r>
            <w:r w:rsidR="00982BC8">
              <w:rPr>
                <w:rStyle w:val="Bodytext210pt"/>
              </w:rPr>
              <w:t>6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  <w:rPr>
                <w:rStyle w:val="Bodytext210pt"/>
              </w:rPr>
            </w:pPr>
            <w:r>
              <w:rPr>
                <w:rStyle w:val="Bodytext210pt"/>
              </w:rPr>
              <w:t>9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  <w:rPr>
                <w:rStyle w:val="Bodytext210pt"/>
              </w:rPr>
            </w:pPr>
            <w:r>
              <w:rPr>
                <w:rStyle w:val="Bodytext210pt"/>
              </w:rPr>
              <w:t>200</w:t>
            </w:r>
          </w:p>
        </w:tc>
      </w:tr>
      <w:tr w:rsidR="003C179E" w:rsidTr="003C179E">
        <w:trPr>
          <w:trHeight w:hRule="exact" w:val="558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10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0.6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9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179E" w:rsidRDefault="003C179E" w:rsidP="009C7BB0">
            <w:pPr>
              <w:pStyle w:val="Bodytext20"/>
              <w:framePr w:w="9547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Bodytext210pt"/>
              </w:rPr>
              <w:t>220</w:t>
            </w:r>
          </w:p>
        </w:tc>
      </w:tr>
    </w:tbl>
    <w:p w:rsidR="00160B21" w:rsidRDefault="00160B21">
      <w:pPr>
        <w:framePr w:w="9547" w:wrap="notBeside" w:vAnchor="text" w:hAnchor="text" w:xAlign="center" w:y="1"/>
        <w:rPr>
          <w:sz w:val="2"/>
          <w:szCs w:val="2"/>
        </w:rPr>
      </w:pPr>
    </w:p>
    <w:p w:rsidR="00160B21" w:rsidRDefault="00160B21">
      <w:pPr>
        <w:rPr>
          <w:sz w:val="2"/>
          <w:szCs w:val="2"/>
        </w:rPr>
      </w:pPr>
    </w:p>
    <w:p w:rsidR="00160B21" w:rsidRDefault="00160B21">
      <w:pPr>
        <w:rPr>
          <w:sz w:val="2"/>
          <w:szCs w:val="2"/>
        </w:rPr>
      </w:pPr>
    </w:p>
    <w:sectPr w:rsidR="00160B21">
      <w:type w:val="continuous"/>
      <w:pgSz w:w="11900" w:h="16840"/>
      <w:pgMar w:top="2229" w:right="823" w:bottom="1077" w:left="109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EE1" w:rsidRDefault="00D81EE1">
      <w:r>
        <w:separator/>
      </w:r>
    </w:p>
  </w:endnote>
  <w:endnote w:type="continuationSeparator" w:id="0">
    <w:p w:rsidR="00D81EE1" w:rsidRDefault="00D81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EE1" w:rsidRDefault="00D81EE1"/>
  </w:footnote>
  <w:footnote w:type="continuationSeparator" w:id="0">
    <w:p w:rsidR="00D81EE1" w:rsidRDefault="00D81EE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60B21"/>
    <w:rsid w:val="00160B21"/>
    <w:rsid w:val="001F7AC6"/>
    <w:rsid w:val="003C179E"/>
    <w:rsid w:val="00922E9B"/>
    <w:rsid w:val="00982BC8"/>
    <w:rsid w:val="009C7BB0"/>
    <w:rsid w:val="00AA3DEB"/>
    <w:rsid w:val="00D81EE1"/>
    <w:rsid w:val="00E0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Headerorfooter">
    <w:name w:val="Header or footer_"/>
    <w:basedOn w:val="a0"/>
    <w:link w:val="Headerorfooter0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11"/>
      <w:szCs w:val="11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4Exact">
    <w:name w:val="Body text (4) Exact"/>
    <w:basedOn w:val="a0"/>
    <w:link w:val="Bodytext4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">
    <w:name w:val="Body text (3)_"/>
    <w:basedOn w:val="a0"/>
    <w:link w:val="Bodytext3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1">
    <w:name w:val="Heading #1_"/>
    <w:basedOn w:val="a0"/>
    <w:link w:val="Heading10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pacing w:val="-10"/>
      <w:sz w:val="62"/>
      <w:szCs w:val="62"/>
      <w:u w:val="none"/>
    </w:rPr>
  </w:style>
  <w:style w:type="character" w:customStyle="1" w:styleId="Bodytext2">
    <w:name w:val="Body text (2)_"/>
    <w:basedOn w:val="a0"/>
    <w:link w:val="Bodytext2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2">
    <w:name w:val="Heading #2_"/>
    <w:basedOn w:val="a0"/>
    <w:link w:val="Heading2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u w:val="none"/>
    </w:rPr>
  </w:style>
  <w:style w:type="character" w:customStyle="1" w:styleId="Bodytext210ptItalic">
    <w:name w:val="Body text (2) + 10 pt;Italic"/>
    <w:basedOn w:val="Bodytext2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10ptItalicSpacing-1pt">
    <w:name w:val="Body text (2) + 10 pt;Italic;Spacing -1 pt"/>
    <w:basedOn w:val="Bodytext2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10pt">
    <w:name w:val="Body text (2) + 10 pt"/>
    <w:basedOn w:val="Bodytext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0" w:lineRule="atLeast"/>
    </w:pPr>
    <w:rPr>
      <w:rFonts w:ascii="Arial" w:eastAsia="Arial" w:hAnsi="Arial" w:cs="Arial"/>
      <w:spacing w:val="20"/>
      <w:sz w:val="11"/>
      <w:szCs w:val="11"/>
    </w:rPr>
  </w:style>
  <w:style w:type="paragraph" w:customStyle="1" w:styleId="Picturecaption">
    <w:name w:val="Picture caption"/>
    <w:basedOn w:val="a"/>
    <w:link w:val="PicturecaptionExact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  <w:style w:type="paragraph" w:customStyle="1" w:styleId="Bodytext4">
    <w:name w:val="Body text (4)"/>
    <w:basedOn w:val="a"/>
    <w:link w:val="Bodytext4Exact"/>
    <w:pPr>
      <w:shd w:val="clear" w:color="auto" w:fill="FFFFFF"/>
      <w:spacing w:line="326" w:lineRule="exact"/>
    </w:pPr>
    <w:rPr>
      <w:rFonts w:ascii="Arial" w:eastAsia="Arial" w:hAnsi="Arial" w:cs="Arial"/>
      <w:b/>
      <w:bCs/>
      <w:sz w:val="15"/>
      <w:szCs w:val="15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420" w:line="446" w:lineRule="exact"/>
      <w:jc w:val="center"/>
    </w:pPr>
    <w:rPr>
      <w:rFonts w:ascii="Franklin Gothic Medium" w:eastAsia="Franklin Gothic Medium" w:hAnsi="Franklin Gothic Medium" w:cs="Franklin Gothic Medium"/>
      <w:sz w:val="34"/>
      <w:szCs w:val="34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420" w:after="420" w:line="0" w:lineRule="atLeast"/>
      <w:jc w:val="center"/>
      <w:outlineLvl w:val="0"/>
    </w:pPr>
    <w:rPr>
      <w:rFonts w:ascii="Franklin Gothic Medium" w:eastAsia="Franklin Gothic Medium" w:hAnsi="Franklin Gothic Medium" w:cs="Franklin Gothic Medium"/>
      <w:b/>
      <w:bCs/>
      <w:spacing w:val="-10"/>
      <w:sz w:val="62"/>
      <w:szCs w:val="62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420" w:after="240" w:line="269" w:lineRule="exact"/>
    </w:pPr>
    <w:rPr>
      <w:rFonts w:ascii="Franklin Gothic Medium" w:eastAsia="Franklin Gothic Medium" w:hAnsi="Franklin Gothic Medium" w:cs="Franklin Gothic Medium"/>
      <w:sz w:val="22"/>
      <w:szCs w:val="22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240" w:after="60" w:line="0" w:lineRule="atLeast"/>
      <w:ind w:firstLine="540"/>
      <w:outlineLvl w:val="1"/>
    </w:pPr>
    <w:rPr>
      <w:rFonts w:ascii="Franklin Gothic Medium" w:eastAsia="Franklin Gothic Medium" w:hAnsi="Franklin Gothic Medium" w:cs="Franklin Gothic Medium"/>
    </w:rPr>
  </w:style>
  <w:style w:type="paragraph" w:styleId="a4">
    <w:name w:val="header"/>
    <w:basedOn w:val="a"/>
    <w:link w:val="a5"/>
    <w:uiPriority w:val="99"/>
    <w:unhideWhenUsed/>
    <w:rsid w:val="009C7BB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C7BB0"/>
    <w:rPr>
      <w:color w:val="000000"/>
    </w:rPr>
  </w:style>
  <w:style w:type="paragraph" w:styleId="a6">
    <w:name w:val="footer"/>
    <w:basedOn w:val="a"/>
    <w:link w:val="a7"/>
    <w:uiPriority w:val="99"/>
    <w:unhideWhenUsed/>
    <w:rsid w:val="009C7BB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C7BB0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9C7B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7BB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217</Words>
  <Characters>1243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msr2_kopt</cp:lastModifiedBy>
  <cp:revision>8</cp:revision>
  <dcterms:created xsi:type="dcterms:W3CDTF">2017-08-01T04:36:00Z</dcterms:created>
  <dcterms:modified xsi:type="dcterms:W3CDTF">2017-08-17T05:15:00Z</dcterms:modified>
</cp:coreProperties>
</file>