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  <w:r>
        <w:rPr/>
        <w:t xml:space="preserve">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АКТ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обследования учебно-материальной базы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организации, осуществляющей образовательную деятельность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по программам подготовки водителей автомототранспортных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средств соответствующих категорий, подкатегорий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А,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АI, В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D,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ВЕ,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на соответствие установленным требованиям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 ______                                                                                                " </w:t>
      </w:r>
      <w:r>
        <w:rPr>
          <w:rFonts w:cs="Times New Roman" w:ascii="Times New Roman" w:hAnsi="Times New Roman"/>
          <w:sz w:val="24"/>
          <w:szCs w:val="24"/>
        </w:rPr>
        <w:t>14</w:t>
      </w:r>
      <w:r>
        <w:rPr>
          <w:rFonts w:cs="Times New Roman" w:ascii="Times New Roman" w:hAnsi="Times New Roman"/>
          <w:sz w:val="24"/>
          <w:szCs w:val="24"/>
        </w:rPr>
        <w:t xml:space="preserve"> " </w:t>
      </w:r>
      <w:r>
        <w:rPr>
          <w:rFonts w:cs="Times New Roman" w:ascii="Times New Roman" w:hAnsi="Times New Roman"/>
          <w:sz w:val="24"/>
          <w:szCs w:val="24"/>
        </w:rPr>
        <w:t>декабря</w:t>
      </w:r>
      <w:r>
        <w:rPr>
          <w:rFonts w:cs="Times New Roman" w:ascii="Times New Roman" w:hAnsi="Times New Roman"/>
          <w:sz w:val="24"/>
          <w:szCs w:val="24"/>
        </w:rPr>
        <w:t xml:space="preserve">  2015 г.</w:t>
      </w:r>
    </w:p>
    <w:p>
      <w:pPr>
        <w:pStyle w:val="ConsPlusNonformat"/>
        <w:jc w:val="both"/>
        <w:rPr/>
      </w:pPr>
      <w:r>
        <w:rPr/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Наименование организации </w:t>
      </w:r>
      <w:r>
        <w:rPr>
          <w:rFonts w:cs="Times New Roman" w:ascii="Times New Roman" w:hAnsi="Times New Roman"/>
          <w:b/>
          <w:sz w:val="24"/>
          <w:szCs w:val="24"/>
        </w:rPr>
        <w:t>Частное образовательное учреждение дополнительного образования Автошкола «Поволжье»; ЧОУ ДО Автошкола «Поволжье»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Организационно-правовая форма </w:t>
      </w:r>
      <w:r>
        <w:rPr>
          <w:rFonts w:cs="Times New Roman" w:ascii="Times New Roman" w:hAnsi="Times New Roman"/>
          <w:b/>
          <w:sz w:val="24"/>
          <w:szCs w:val="24"/>
        </w:rPr>
        <w:t>частное учреждение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Место нахождения </w:t>
      </w:r>
      <w:r>
        <w:rPr>
          <w:rFonts w:cs="Times New Roman" w:ascii="Times New Roman" w:hAnsi="Times New Roman"/>
          <w:b/>
          <w:sz w:val="24"/>
          <w:szCs w:val="24"/>
        </w:rPr>
        <w:t xml:space="preserve">603139, Россия, Нижегородская область, г. Нижний Новгород, пр. Кораблестроителей, д.37 кв.27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        </w:t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места (адреса мест) осуществления образовательной деятельности:</w:t>
      </w:r>
    </w:p>
    <w:p>
      <w:pPr>
        <w:pStyle w:val="Normal"/>
        <w:tabs>
          <w:tab w:val="left" w:pos="267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603037, г. Нижний Новгород, ул. Федосеенко, 41 литер Л, </w:t>
      </w:r>
      <w:r>
        <w:rPr>
          <w:rFonts w:cs="Times New Roman" w:ascii="Times New Roman" w:hAnsi="Times New Roman"/>
          <w:b/>
          <w:sz w:val="24"/>
          <w:szCs w:val="24"/>
        </w:rPr>
        <w:t>каб. 1</w:t>
      </w:r>
    </w:p>
    <w:p>
      <w:pPr>
        <w:pStyle w:val="Normal"/>
        <w:tabs>
          <w:tab w:val="left" w:pos="267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603037, г. Нижний Новгород, ул. Федосеенко, 41 литер Л, </w:t>
      </w:r>
      <w:r>
        <w:rPr>
          <w:rFonts w:cs="Times New Roman" w:ascii="Times New Roman" w:hAnsi="Times New Roman"/>
          <w:b/>
          <w:sz w:val="24"/>
          <w:szCs w:val="24"/>
        </w:rPr>
        <w:t>каб. 3</w:t>
      </w:r>
    </w:p>
    <w:p>
      <w:pPr>
        <w:pStyle w:val="Normal"/>
        <w:tabs>
          <w:tab w:val="left" w:pos="267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603</w:t>
      </w:r>
      <w:r>
        <w:rPr>
          <w:rFonts w:cs="Times New Roman" w:ascii="Times New Roman" w:hAnsi="Times New Roman"/>
          <w:b/>
          <w:sz w:val="24"/>
          <w:szCs w:val="24"/>
        </w:rPr>
        <w:t>159</w:t>
      </w:r>
      <w:r>
        <w:rPr>
          <w:rFonts w:cs="Times New Roman" w:ascii="Times New Roman" w:hAnsi="Times New Roman"/>
          <w:b/>
          <w:sz w:val="24"/>
          <w:szCs w:val="24"/>
        </w:rPr>
        <w:t>, г. Нижний Новгород, ул. Акимова, 46</w:t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(адреса оборудованных учебных кабинетов)</w:t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Нижегородская область, город Нижний Новгород, Московский район, Сормовское шоссе, 24</w:t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Нижегородская область, Кстовский район, с. Большая Ельня, 400м по направлению на северо-запад</w:t>
      </w:r>
    </w:p>
    <w:p>
      <w:pPr>
        <w:pStyle w:val="Normal"/>
        <w:tabs>
          <w:tab w:val="left" w:pos="267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(адрес закрытой площадки или автодрома)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Адрес официального сайта в сети "Интернет"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povolzhye</w:t>
      </w: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school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ru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Основной государственный регистрационный номер юридического лица (ОГРН) </w:t>
      </w:r>
    </w:p>
    <w:p>
      <w:pPr>
        <w:pStyle w:val="Normal"/>
        <w:tabs>
          <w:tab w:val="left" w:pos="267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1145200000770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Идентификационный номер налогоплательщика (ИНН) </w:t>
      </w:r>
      <w:r>
        <w:rPr>
          <w:rFonts w:cs="Times New Roman" w:ascii="Times New Roman" w:hAnsi="Times New Roman"/>
          <w:b/>
          <w:sz w:val="24"/>
          <w:szCs w:val="24"/>
        </w:rPr>
        <w:t>5263985357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Код причины постановки на учет (КПП) </w:t>
      </w:r>
      <w:r>
        <w:rPr>
          <w:rFonts w:cs="Times New Roman" w:ascii="Times New Roman" w:hAnsi="Times New Roman"/>
          <w:b/>
          <w:sz w:val="24"/>
          <w:szCs w:val="24"/>
        </w:rPr>
        <w:t>526301001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регистрации </w:t>
      </w:r>
      <w:r>
        <w:rPr>
          <w:rFonts w:cs="Times New Roman" w:ascii="Times New Roman" w:hAnsi="Times New Roman"/>
          <w:b/>
          <w:sz w:val="24"/>
          <w:szCs w:val="24"/>
        </w:rPr>
        <w:t>16 апреля 2014 года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Данные лицензии на осуществление образовательной деятельности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№311 от 18.11.2014г. Серия 52Л01  №0001781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Настоящая лицензия предоставлена на срок: </w:t>
      </w:r>
      <w:r>
        <w:rPr>
          <w:rFonts w:cs="Times New Roman" w:ascii="Times New Roman" w:hAnsi="Times New Roman"/>
          <w:b/>
          <w:bCs/>
          <w:sz w:val="24"/>
          <w:szCs w:val="24"/>
        </w:rPr>
        <w:t>бессрочно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Основания для обследования  </w:t>
      </w:r>
      <w:r>
        <w:rPr>
          <w:rFonts w:cs="Times New Roman" w:ascii="Times New Roman" w:hAnsi="Times New Roman"/>
          <w:b/>
          <w:sz w:val="24"/>
          <w:szCs w:val="24"/>
        </w:rPr>
        <w:t xml:space="preserve">Заявление от </w:t>
      </w:r>
      <w:r>
        <w:rPr>
          <w:rFonts w:cs="Times New Roman" w:ascii="Times New Roman" w:hAnsi="Times New Roman"/>
          <w:b/>
          <w:bCs/>
          <w:sz w:val="24"/>
          <w:szCs w:val="24"/>
        </w:rPr>
        <w:t>ЧОУ ДО Автошкола «Поволжье» от 29</w:t>
      </w:r>
      <w:r>
        <w:rPr>
          <w:rFonts w:cs="Times New Roman" w:ascii="Times New Roman" w:hAnsi="Times New Roman"/>
          <w:b/>
          <w:sz w:val="24"/>
          <w:szCs w:val="24"/>
        </w:rPr>
        <w:t>.10.2015г.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Обследование проведено: </w:t>
      </w:r>
      <w:r>
        <w:rPr>
          <w:rFonts w:cs="Times New Roman" w:ascii="Times New Roman" w:hAnsi="Times New Roman"/>
          <w:sz w:val="24"/>
          <w:szCs w:val="24"/>
        </w:rPr>
        <w:t>заместителем начальника ОТНРЭД УГИБДД ГУ МВД России по Нижегородской области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подполковником полиции Беловым Вячеславом Юрьевичем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присутствии директора: </w:t>
      </w:r>
      <w:r>
        <w:rPr>
          <w:rFonts w:cs="Times New Roman" w:ascii="Times New Roman" w:hAnsi="Times New Roman"/>
          <w:b/>
          <w:bCs/>
          <w:sz w:val="24"/>
          <w:szCs w:val="24"/>
        </w:rPr>
        <w:t>ЧОУ ДО Автошкола «Поволжье» Зайцевой Е.Н.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4"/>
      <w:bookmarkEnd w:id="1"/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  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I. Сведения о наличии  в  собственности  или на ином законном основании</w:t>
      </w:r>
    </w:p>
    <w:p>
      <w:pPr>
        <w:pStyle w:val="ConsPlusNonformat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</w:t>
      </w:r>
      <w:r>
        <w:rPr>
          <w:rFonts w:cs="Times New Roman" w:ascii="Times New Roman" w:hAnsi="Times New Roman"/>
          <w:b/>
          <w:sz w:val="26"/>
          <w:szCs w:val="26"/>
        </w:rPr>
        <w:t>оборудованных учебных транспортных средств</w:t>
      </w:r>
    </w:p>
    <w:tbl>
      <w:tblPr>
        <w:tblW w:w="10949" w:type="dxa"/>
        <w:jc w:val="left"/>
        <w:tblInd w:w="-102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62" w:type="dxa"/>
          <w:left w:w="52" w:type="dxa"/>
          <w:bottom w:w="102" w:type="dxa"/>
          <w:right w:w="62" w:type="dxa"/>
        </w:tblCellMar>
        <w:tblLook w:val="0000"/>
      </w:tblPr>
      <w:tblGrid>
        <w:gridCol w:w="2662"/>
        <w:gridCol w:w="533"/>
        <w:gridCol w:w="604"/>
        <w:gridCol w:w="655"/>
        <w:gridCol w:w="526"/>
        <w:gridCol w:w="734"/>
        <w:gridCol w:w="451"/>
        <w:gridCol w:w="928"/>
        <w:gridCol w:w="265"/>
        <w:gridCol w:w="1070"/>
        <w:gridCol w:w="112"/>
        <w:gridCol w:w="1088"/>
        <w:gridCol w:w="183"/>
        <w:gridCol w:w="1136"/>
      </w:tblGrid>
      <w:tr>
        <w:trPr>
          <w:cantSplit w:val="true"/>
        </w:trPr>
        <w:tc>
          <w:tcPr>
            <w:tcW w:w="2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Сведения</w:t>
            </w:r>
          </w:p>
        </w:tc>
        <w:tc>
          <w:tcPr>
            <w:tcW w:w="828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Номер по порядку</w:t>
            </w:r>
          </w:p>
        </w:tc>
      </w:tr>
      <w:tr>
        <w:trPr>
          <w:cantSplit w:val="true"/>
        </w:trPr>
        <w:tc>
          <w:tcPr>
            <w:tcW w:w="26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>
        <w:trPr>
          <w:trHeight w:val="768" w:hRule="atLeast"/>
        </w:trPr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 GRANTA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ВАЗ-21140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Mitsubishi Outlander 3.0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RACER RC-150-10D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ММВЗ (МИНСК) 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 xml:space="preserve">СТЕЛС </w:t>
            </w:r>
            <w:r>
              <w:rPr>
                <w:sz w:val="16"/>
                <w:szCs w:val="16"/>
                <w:lang w:val="en-US"/>
              </w:rPr>
              <w:t>FLEX 250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МИНСК-</w:t>
            </w:r>
            <w:r>
              <w:rPr>
                <w:sz w:val="16"/>
                <w:szCs w:val="16"/>
                <w:lang w:val="en-US"/>
              </w:rPr>
              <w:t xml:space="preserve"> М</w:t>
            </w:r>
            <w:r>
              <w:rPr>
                <w:sz w:val="16"/>
                <w:szCs w:val="16"/>
              </w:rPr>
              <w:t>МВЗ</w:t>
            </w:r>
            <w:r>
              <w:rPr>
                <w:sz w:val="16"/>
                <w:szCs w:val="16"/>
                <w:lang w:val="en-US"/>
              </w:rPr>
              <w:t xml:space="preserve"> -3</w:t>
            </w:r>
            <w:r>
              <w:rPr>
                <w:sz w:val="16"/>
                <w:szCs w:val="16"/>
              </w:rPr>
              <w:t>.11213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легковой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  <w:lang w:val="ru-RU"/>
              </w:rPr>
              <w:t>мотоцикл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  <w:lang w:val="ru-RU"/>
              </w:rPr>
              <w:t>Мотоцикл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мотоцикл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А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1992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Н630ОК 152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Е665АВ 152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У009МН 52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2271АС 52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8449АР52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0035АС52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9131АР 52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Регистрационные документы (свидетельство о регистрации транспортных средств)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52 25</w:t>
            </w:r>
          </w:p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247399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52 17 012313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52 32 991228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52 17 048956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 xml:space="preserve">52 </w:t>
            </w:r>
            <w:r>
              <w:rPr>
                <w:sz w:val="16"/>
                <w:szCs w:val="16"/>
                <w:lang w:val="en-US"/>
              </w:rPr>
              <w:t xml:space="preserve">YY </w:t>
            </w:r>
            <w:r>
              <w:rPr>
                <w:sz w:val="16"/>
                <w:szCs w:val="16"/>
                <w:lang w:val="ru-RU"/>
              </w:rPr>
              <w:t>200108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52 32 978619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52ХС301471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аренда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Техническое состояние в соответствии с п. 3 Основных положений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соотв.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наличии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МТ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МТ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МТ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Дополнительные педали в соответствии с п. 5 Основных положений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установлены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установлены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установлены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установлены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установлены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установлены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Опознавательный знак "Учебное транспортное средство" в соответствии с п. 8 Основных положений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установлены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установлены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установлены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2385" w:hRule="atLeast"/>
        </w:trPr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ЕЕЕ №0713972654 10.11.2015 по 09.11.2016 «Поволжский страховой альянс»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ССС №0302958243 19.04.2015 по 18.04.2016 «Росгосстрах»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ЕЕЕ №0708433466  05.06.2015 по 04.06.2016 </w:t>
            </w:r>
          </w:p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«Поволжский страховой альянс»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ЕЕЕ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№0713338531 01.09.2015 по 31.08.2016 «Поволжский страховой альянс»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ЕЕЕ №034168146 27.04.2015 по 26.04.2016  ВСК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ЕЕЕ №0716097792 24.11.2015 по 23.11.2016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«Поволжский страховой альянс»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ЕЕЕ</w:t>
            </w:r>
            <w:r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0341678033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.04.201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.04.201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ВСК</w:t>
            </w:r>
          </w:p>
        </w:tc>
      </w:tr>
      <w:tr>
        <w:trPr>
          <w:trHeight w:val="107" w:hRule="atLeast"/>
        </w:trPr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14.11.2014</w:t>
            </w:r>
          </w:p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15.11.2015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14.05.2015 по 14.05.2016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01.06.2015 по 01.06.2016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01.09.2015  по 01.09.2017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27.04.2015 по 27.04.2016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>
              <w:rPr>
                <w:color w:val="000000"/>
                <w:sz w:val="16"/>
                <w:szCs w:val="16"/>
              </w:rPr>
              <w:t>01</w:t>
            </w:r>
            <w:r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122" w:hRule="atLeast"/>
        </w:trPr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соотв.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Оснащение тахографами (для ТС категории "D", подкатегории "D1") 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cantSplit w:val="true"/>
        </w:trPr>
        <w:tc>
          <w:tcPr>
            <w:tcW w:w="31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Сведения</w:t>
            </w:r>
          </w:p>
        </w:tc>
        <w:tc>
          <w:tcPr>
            <w:tcW w:w="775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Номер по порядку</w:t>
            </w:r>
          </w:p>
        </w:tc>
      </w:tr>
      <w:tr>
        <w:trPr>
          <w:cantSplit w:val="true"/>
        </w:trPr>
        <w:tc>
          <w:tcPr>
            <w:tcW w:w="31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lang w:val="ru-RU"/>
              </w:rPr>
              <w:t>9</w:t>
            </w:r>
            <w:r>
              <w:rPr/>
              <w:t>.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lang w:val="ru-RU"/>
              </w:rPr>
              <w:t>10</w:t>
            </w:r>
            <w:r>
              <w:rPr/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lang w:val="ru-RU"/>
              </w:rPr>
              <w:t>11</w:t>
            </w:r>
            <w:r>
              <w:rPr/>
              <w:t>.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2</w:t>
            </w:r>
            <w:r>
              <w:rPr/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1</w:t>
            </w:r>
            <w:r>
              <w:rPr>
                <w:lang w:val="ru-RU"/>
              </w:rPr>
              <w:t>3</w:t>
            </w:r>
            <w:r>
              <w:rPr/>
              <w:t>.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Марка, модель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ГАЗ-2217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ГАЗ 2705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ТАРПАН 500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lang w:val="en-US"/>
              </w:rPr>
              <w:t>ZUCK-ZAH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ПАЗ 4234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YUTONG ZK 67370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Тип транспортного средства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легковой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прицеп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прицеп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Автобус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Автобус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Категория транспортного средства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В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прицеп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прицеп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Год выпуска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1997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1995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1992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2006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Государственный регистрационный знак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Р900ОК 52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Р844УС 52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АА 574552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АК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069852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D526ED152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Н393ХО152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 xml:space="preserve">Регистрационные документы </w:t>
            </w:r>
            <w:r>
              <w:rPr>
                <w:sz w:val="18"/>
                <w:szCs w:val="18"/>
              </w:rPr>
              <w:t>(свидетельство о регистрации транспортных средств)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52 28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961355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52 32 991289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52АН 392175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52НС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503144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52 32 991290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52 36 441300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Собственность или иное законное основание владения транспортным средством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аренда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аренда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аренда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аренда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аренда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Техническое состояние в соответствии с п. 3 Основных положений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Наличие тягово-сцепного (опорно-сцепного) устройства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в наличии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в наличии 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Тип трансмиссии (автоматическая или механическая)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МТ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МТ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МТ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МТ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/>
              <w:t>Дополнительные педали в соответствии с п. 5 Основных положений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установлены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/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установлены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/>
              <w:t>Опознавательный знак "Учебное транспортное средство" в соответствии с п. 8 Основных положений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установлены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установлены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имеется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имеется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имеется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/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ССС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0699578889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27.02.2015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по 26.02.2016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ООО «Росгосстрах»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ЕЕЕ №0708448554 10.07.2015 по 09.07.2016 ВСК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ЕЕЕ №0355144358 09.04.2015 по 08.04.2016 «Россгострах»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ЕЕЕ №0348202713 13.10.2015 по 12.10.2016 «Росгосстрах»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  <w:shd w:fill="FFFFFF" w:val="clear"/>
              </w:rPr>
            </w:pPr>
            <w:r>
              <w:rPr/>
              <w:t>Технический осмотр (дата прохождения, срок действия)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24.02.2015</w:t>
            </w:r>
          </w:p>
          <w:p>
            <w:pPr>
              <w:pStyle w:val="ConsPlus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по</w:t>
            </w:r>
          </w:p>
          <w:p>
            <w:pPr>
              <w:pStyle w:val="ConsPlus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24.02.2016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  <w:shd w:fill="FFFFFF" w:val="clear"/>
              </w:rPr>
              <w:t>10.07.2015 по 10.07.2016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12.10.2015 по 12.04.2016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13.10.2015 по 13.04.2016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Соответствует (не соответствует) установленным требованиям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соотв.</w:t>
            </w:r>
          </w:p>
        </w:tc>
      </w:tr>
      <w:tr>
        <w:trPr/>
        <w:tc>
          <w:tcPr>
            <w:tcW w:w="3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 xml:space="preserve">Оснащение тахографами (для ТС категории "D", подкатегории "D1") 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в наличии</w:t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в наличии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Количество  учебных  транспортных  средств,  соответствующих  установленным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требованиям: механических 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</w:t>
      </w:r>
      <w:r>
        <w:rPr>
          <w:rFonts w:cs="Times New Roman" w:ascii="Times New Roman" w:hAnsi="Times New Roman"/>
          <w:color w:val="000000"/>
          <w:sz w:val="24"/>
          <w:szCs w:val="24"/>
        </w:rPr>
        <w:t>одиннадцать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 xml:space="preserve">  прицепов  2  (два)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Данное   количество  механических  транспортных  средств  соответствует 336 человек количеству обучающихся в год.</w:t>
      </w:r>
    </w:p>
    <w:p>
      <w:pPr>
        <w:pStyle w:val="Normal"/>
        <w:rPr/>
      </w:pPr>
      <w:r>
        <w:rPr/>
        <w:t>1. Категория А – 11</w:t>
      </w:r>
      <w:r>
        <w:rPr/>
        <w:t>2</w:t>
      </w:r>
      <w:r>
        <w:rPr/>
        <w:t xml:space="preserve"> чел.</w:t>
      </w:r>
    </w:p>
    <w:p>
      <w:pPr>
        <w:pStyle w:val="Normal"/>
        <w:rPr/>
      </w:pPr>
      <w:r>
        <w:rPr/>
        <w:t xml:space="preserve">2. Подкатегория </w:t>
      </w:r>
      <w:r>
        <w:rPr>
          <w:lang w:val="ru-RU"/>
        </w:rPr>
        <w:t>А</w:t>
      </w:r>
      <w:r>
        <w:rPr>
          <w:lang w:val="en-US"/>
        </w:rPr>
        <w:t xml:space="preserve">I – </w:t>
      </w:r>
      <w:r>
        <w:rPr>
          <w:lang w:val="ru-RU"/>
        </w:rPr>
        <w:t>112 чел.</w:t>
      </w:r>
      <w:r>
        <w:rPr/>
        <w:br/>
      </w:r>
      <w:r>
        <w:rPr>
          <w:lang w:val="en-US"/>
        </w:rPr>
        <w:t>3</w:t>
      </w:r>
      <w:r>
        <w:rPr/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Категория В – </w:t>
      </w:r>
      <w:r>
        <w:rPr>
          <w:rFonts w:cs="Times New Roman" w:ascii="Times New Roman" w:hAnsi="Times New Roman"/>
          <w:sz w:val="24"/>
          <w:szCs w:val="24"/>
        </w:rPr>
        <w:t>114</w:t>
      </w:r>
      <w:r>
        <w:rPr>
          <w:rFonts w:cs="Times New Roman" w:ascii="Times New Roman" w:hAnsi="Times New Roman"/>
          <w:sz w:val="24"/>
          <w:szCs w:val="24"/>
        </w:rPr>
        <w:t xml:space="preserve"> чел.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4.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Категория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D – </w:t>
      </w:r>
      <w:r>
        <w:rPr>
          <w:rFonts w:cs="Times New Roman" w:ascii="Times New Roman" w:hAnsi="Times New Roman"/>
          <w:sz w:val="24"/>
          <w:szCs w:val="24"/>
          <w:lang w:val="ru-RU"/>
        </w:rPr>
        <w:t>22 чел.</w:t>
      </w:r>
      <w:r>
        <w:rPr>
          <w:rFonts w:cs="Times New Roman" w:ascii="Times New Roman" w:hAnsi="Times New Roman"/>
          <w:sz w:val="24"/>
          <w:szCs w:val="24"/>
        </w:rPr>
        <w:br/>
        <w:t xml:space="preserve">3. Категория ВЕ — </w:t>
      </w:r>
      <w:r>
        <w:rPr>
          <w:rFonts w:cs="Times New Roman" w:ascii="Times New Roman" w:hAnsi="Times New Roman"/>
          <w:sz w:val="24"/>
          <w:szCs w:val="24"/>
        </w:rPr>
        <w:t>126</w:t>
      </w:r>
      <w:r>
        <w:rPr>
          <w:rFonts w:cs="Times New Roman" w:ascii="Times New Roman" w:hAnsi="Times New Roman"/>
          <w:sz w:val="24"/>
          <w:szCs w:val="24"/>
        </w:rPr>
        <w:t xml:space="preserve"> чел.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4.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Категория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DE – </w:t>
      </w:r>
      <w:r>
        <w:rPr>
          <w:rFonts w:cs="Times New Roman" w:ascii="Times New Roman" w:hAnsi="Times New Roman"/>
          <w:sz w:val="24"/>
          <w:szCs w:val="24"/>
          <w:lang w:val="ru-RU"/>
        </w:rPr>
        <w:t>65 чел.</w:t>
      </w:r>
    </w:p>
    <w:p>
      <w:pPr>
        <w:pStyle w:val="ConsPlusNonformat"/>
        <w:jc w:val="both"/>
        <w:rPr/>
      </w:pPr>
      <w:bookmarkStart w:id="2" w:name="Par348"/>
      <w:bookmarkEnd w:id="2"/>
      <w:r>
        <w:rPr/>
        <w:t xml:space="preserve">    </w:t>
      </w:r>
      <w:r>
        <w:rPr>
          <w:rFonts w:cs="Times New Roman" w:ascii="Times New Roman" w:hAnsi="Times New Roman"/>
          <w:b/>
          <w:sz w:val="26"/>
          <w:szCs w:val="26"/>
        </w:rPr>
        <w:t xml:space="preserve">      </w:t>
      </w:r>
      <w:r>
        <w:rPr>
          <w:rFonts w:cs="Times New Roman" w:ascii="Times New Roman" w:hAnsi="Times New Roman"/>
          <w:b/>
          <w:sz w:val="26"/>
          <w:szCs w:val="26"/>
        </w:rPr>
        <w:t>II. Сведения о мастерах производственного обучения</w:t>
      </w:r>
    </w:p>
    <w:p>
      <w:pPr>
        <w:pStyle w:val="ConsPlusNormal"/>
        <w:jc w:val="both"/>
        <w:rPr/>
      </w:pPr>
      <w:r>
        <w:rPr/>
      </w:r>
    </w:p>
    <w:tbl>
      <w:tblPr>
        <w:tblW w:w="9810" w:type="dxa"/>
        <w:jc w:val="left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62" w:type="dxa"/>
          <w:left w:w="52" w:type="dxa"/>
          <w:bottom w:w="102" w:type="dxa"/>
          <w:right w:w="62" w:type="dxa"/>
        </w:tblCellMar>
        <w:tblLook w:val="0000"/>
      </w:tblPr>
      <w:tblGrid>
        <w:gridCol w:w="1459"/>
        <w:gridCol w:w="1641"/>
        <w:gridCol w:w="1451"/>
        <w:gridCol w:w="1714"/>
        <w:gridCol w:w="1581"/>
        <w:gridCol w:w="1963"/>
      </w:tblGrid>
      <w:tr>
        <w:trPr/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Ф.И.О.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Серия, N водительского удостоверения, дата выдачи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Разрешенные категории, подкатегории ТС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Документ на право обучения вождению ТС данной категории, подкатегории 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Оформлен в соответствии с трудовым законодательством (состоит в штате или иное)</w:t>
            </w:r>
          </w:p>
        </w:tc>
      </w:tr>
      <w:tr>
        <w:trPr/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Тафинцев Алексей Иванович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52 09 256506</w:t>
            </w:r>
          </w:p>
          <w:p>
            <w:pPr>
              <w:pStyle w:val="ConsPlusNormal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дата выдачи</w:t>
            </w:r>
          </w:p>
          <w:p>
            <w:pPr>
              <w:pStyle w:val="ConsPlusNormal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01.06.2012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 В С </w:t>
            </w:r>
            <w:r>
              <w:rPr>
                <w:lang w:val="en-US"/>
              </w:rPr>
              <w:t xml:space="preserve">D </w:t>
            </w:r>
            <w:r>
              <w:rPr>
                <w:lang w:val="ru-RU"/>
              </w:rPr>
              <w:t xml:space="preserve">ВЕ СЕ </w:t>
            </w:r>
            <w:r>
              <w:rPr>
                <w:lang w:val="en-US"/>
              </w:rPr>
              <w:t>DE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  <w:shd w:fill="FFFFFF" w:val="clear"/>
              </w:rPr>
              <w:t>Свидетельство 52№</w:t>
            </w:r>
            <w:r>
              <w:rPr>
                <w:sz w:val="18"/>
                <w:szCs w:val="18"/>
                <w:shd w:fill="FFFFFF" w:val="clear"/>
                <w:lang w:val="en-US"/>
              </w:rPr>
              <w:t>000516</w:t>
            </w:r>
            <w:r>
              <w:rPr>
                <w:sz w:val="18"/>
                <w:szCs w:val="18"/>
                <w:shd w:fill="FFFFFF" w:val="clear"/>
              </w:rPr>
              <w:t xml:space="preserve"> выдано </w:t>
            </w:r>
            <w:r>
              <w:rPr>
                <w:sz w:val="18"/>
                <w:szCs w:val="18"/>
                <w:shd w:fill="FFFFFF" w:val="clear"/>
                <w:lang w:val="en-US"/>
              </w:rPr>
              <w:t>03.02.2015</w:t>
            </w:r>
            <w:r>
              <w:rPr>
                <w:sz w:val="18"/>
                <w:szCs w:val="18"/>
                <w:shd w:fill="FFFFFF" w:val="clear"/>
              </w:rPr>
              <w:t xml:space="preserve"> НОУ ДПО НАШ №</w:t>
            </w:r>
            <w:r>
              <w:rPr>
                <w:sz w:val="18"/>
                <w:szCs w:val="18"/>
                <w:shd w:fill="FFFFFF" w:val="clear"/>
                <w:lang w:val="en-US"/>
              </w:rPr>
              <w:t>2</w:t>
            </w:r>
            <w:r>
              <w:rPr>
                <w:sz w:val="18"/>
                <w:szCs w:val="18"/>
                <w:shd w:fill="FFFFFF" w:val="clear"/>
              </w:rPr>
              <w:t xml:space="preserve"> ДОСААФ России категории «А,В,С,</w:t>
            </w:r>
            <w:r>
              <w:rPr>
                <w:sz w:val="18"/>
                <w:szCs w:val="18"/>
                <w:shd w:fill="FFFFFF" w:val="clear"/>
                <w:lang w:val="en-US"/>
              </w:rPr>
              <w:t>D</w:t>
            </w:r>
            <w:r>
              <w:rPr>
                <w:sz w:val="18"/>
                <w:szCs w:val="18"/>
                <w:shd w:fill="FFFFFF" w:val="clear"/>
              </w:rPr>
              <w:t>,Е»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Трудовой договор </w:t>
            </w:r>
          </w:p>
        </w:tc>
      </w:tr>
      <w:tr>
        <w:trPr/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Вараксин Сергей Юрьевич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52 </w:t>
            </w:r>
            <w:r>
              <w:rPr>
                <w:lang w:val="en-US"/>
              </w:rPr>
              <w:t xml:space="preserve">YX </w:t>
            </w:r>
            <w:r>
              <w:rPr/>
              <w:t>215058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дата выдачи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04.09.2010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  <w:shd w:fill="FFFFFF" w:val="clear"/>
              </w:rPr>
            </w:pPr>
            <w:r>
              <w:rPr/>
              <w:t>АВС</w:t>
            </w:r>
            <w:r>
              <w:rPr>
                <w:lang w:val="en-US"/>
              </w:rPr>
              <w:t>DE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sz w:val="18"/>
                <w:szCs w:val="18"/>
                <w:shd w:fill="FFFFFF" w:val="clear"/>
              </w:rPr>
              <w:t>Свидетельство 52№000519  выдано 30.01.2015 НОУ ДПО НАШ №1 ДОСААФ России категории «А,В,С,</w:t>
            </w:r>
            <w:r>
              <w:rPr>
                <w:sz w:val="18"/>
                <w:szCs w:val="18"/>
                <w:shd w:fill="FFFFFF" w:val="clear"/>
                <w:lang w:val="en-US"/>
              </w:rPr>
              <w:t>D</w:t>
            </w:r>
            <w:r>
              <w:rPr>
                <w:sz w:val="18"/>
                <w:szCs w:val="18"/>
                <w:shd w:fill="FFFFFF" w:val="clear"/>
              </w:rPr>
              <w:t>,Е»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Трудовой договор по совместительству</w:t>
            </w:r>
          </w:p>
        </w:tc>
      </w:tr>
      <w:tr>
        <w:trPr/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Богдашкин Сергей Александрович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 О</w:t>
            </w:r>
            <w:r>
              <w:rPr>
                <w:lang w:val="en-US"/>
              </w:rPr>
              <w:t xml:space="preserve">X </w:t>
            </w:r>
            <w:r>
              <w:rPr/>
              <w:t>154797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дата выдачи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08.05.2009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/>
              <w:t>ВС</w:t>
            </w:r>
            <w:r>
              <w:rPr>
                <w:lang w:val="en-US"/>
              </w:rPr>
              <w:t>D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№000327 выдано 11.02.2013 НОУ ДПО НАШ №1 ДОСААФ России</w:t>
            </w:r>
          </w:p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«В,С.Д,Е»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Трудовой договор </w:t>
            </w:r>
          </w:p>
        </w:tc>
      </w:tr>
      <w:tr>
        <w:trPr/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Богдашкин Николай Александрович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 У</w:t>
            </w:r>
            <w:r>
              <w:rPr>
                <w:lang w:val="en-US"/>
              </w:rPr>
              <w:t xml:space="preserve">X </w:t>
            </w:r>
            <w:r>
              <w:rPr/>
              <w:t>051060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дата выдачи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16.10.2009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/>
              <w:t>ВС</w:t>
            </w:r>
            <w:r>
              <w:rPr>
                <w:lang w:val="en-US"/>
              </w:rPr>
              <w:t>DE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52№000512 выдано 03.02.2015г. НОУ ДПО НАШ №2 ДОСААФ России</w:t>
            </w:r>
          </w:p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«В,С.Д,Е»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Трудовой договор </w:t>
            </w:r>
          </w:p>
        </w:tc>
      </w:tr>
      <w:tr>
        <w:trPr/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Зайцев Алексей Михайлович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52 19</w:t>
            </w:r>
            <w:r>
              <w:rPr>
                <w:lang w:val="en-US"/>
              </w:rPr>
              <w:t xml:space="preserve"> 524496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дата выдачи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04.09.2014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А  А1  В  В1  С С1  </w:t>
            </w:r>
            <w:r>
              <w:rPr>
                <w:lang w:val="en-US"/>
              </w:rPr>
              <w:t>D</w:t>
            </w:r>
            <w:r>
              <w:rPr/>
              <w:t xml:space="preserve">  </w:t>
            </w:r>
            <w:r>
              <w:rPr>
                <w:lang w:val="en-US"/>
              </w:rPr>
              <w:t>D</w:t>
            </w:r>
            <w:r>
              <w:rPr/>
              <w:t xml:space="preserve">1  </w:t>
            </w:r>
            <w:r>
              <w:rPr>
                <w:lang w:val="en-US"/>
              </w:rPr>
              <w:t>M</w:t>
            </w:r>
            <w:r>
              <w:rPr/>
              <w:t xml:space="preserve"> ВЕ  СЕ  С1Е</w:t>
            </w:r>
          </w:p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№000294 выдано 10.03.2012 НОУ ДПО НАШ №2 ДОСААФ России</w:t>
            </w:r>
          </w:p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«А,В,С,Д,Е»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Трудовой договор 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III. Сведения о преподавателях учебных предметов</w:t>
      </w:r>
    </w:p>
    <w:p>
      <w:pPr>
        <w:pStyle w:val="ConsPlusNormal"/>
        <w:jc w:val="both"/>
        <w:rPr/>
      </w:pPr>
      <w:r>
        <w:rPr/>
      </w:r>
    </w:p>
    <w:tbl>
      <w:tblPr>
        <w:tblW w:w="9791" w:type="dxa"/>
        <w:jc w:val="left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62" w:type="dxa"/>
          <w:left w:w="52" w:type="dxa"/>
          <w:bottom w:w="102" w:type="dxa"/>
          <w:right w:w="62" w:type="dxa"/>
        </w:tblCellMar>
        <w:tblLook w:val="0000"/>
      </w:tblPr>
      <w:tblGrid>
        <w:gridCol w:w="1196"/>
        <w:gridCol w:w="2078"/>
        <w:gridCol w:w="2975"/>
        <w:gridCol w:w="1576"/>
        <w:gridCol w:w="1966"/>
      </w:tblGrid>
      <w:tr>
        <w:trPr/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Ф.И.О.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Учебный предмет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 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Оформлен в соответствии с трудовым законодательством (состоит в штате или иное)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Бокова</w:t>
            </w:r>
          </w:p>
          <w:p>
            <w:pPr>
              <w:pStyle w:val="ConsPlus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>
            <w:pPr>
              <w:pStyle w:val="ConsPlusNormal"/>
              <w:spacing w:lineRule="auto" w:line="276"/>
              <w:rPr/>
            </w:pPr>
            <w:r>
              <w:rPr>
                <w:sz w:val="16"/>
                <w:szCs w:val="16"/>
              </w:rPr>
              <w:t>Основы управления ТС; Устройство и техническое обслуживание ТС; Устройство и техническое  обслуживание транспортных средств категории"А","А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",  "В",»ВЕ» как объектов управления;Основы управления ТС категории "А","А", "В", «ВЕ»; Организация и выполнение грузовых перевозок автомобильным транспортом;организация и выполнение пассажирских перевозок автомобильным транспортом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 xml:space="preserve">Диплом о высшем образовании МВ №765495 от 15.06.1984г. 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Горьковский политехнический институт им. А.А.Жданова, специальность «Автомобили и автомобильное хозяйство» квалификация «инженер-механик»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№</w:t>
            </w:r>
            <w:r>
              <w:rPr/>
              <w:t>01928 от 21.10.2013г.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/>
              <w:t>ГБОУ СПО «Перевозский строительный колледж»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Трудовой договор по совместительству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lang w:val="ru-RU"/>
              </w:rPr>
            </w:pPr>
            <w:r>
              <w:rPr>
                <w:lang w:val="ru-RU"/>
              </w:rPr>
              <w:t>Тафинцев Алексей Иванович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>
            <w:pPr>
              <w:pStyle w:val="ConsPlusNormal"/>
              <w:spacing w:lineRule="auto" w:line="276"/>
              <w:rPr/>
            </w:pPr>
            <w:r>
              <w:rPr>
                <w:sz w:val="16"/>
                <w:szCs w:val="16"/>
              </w:rPr>
              <w:t>Основы управления ТС; Устройство и техническое обслуживание ТС; Устройство и техническое  обслуживание транспортных средств категории"А","А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",  "В", «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», «ВЕ», «</w:t>
            </w:r>
            <w:r>
              <w:rPr>
                <w:sz w:val="16"/>
                <w:szCs w:val="16"/>
                <w:lang w:val="en-US"/>
              </w:rPr>
              <w:t>DE</w:t>
            </w:r>
            <w:r>
              <w:rPr>
                <w:sz w:val="16"/>
                <w:szCs w:val="16"/>
              </w:rPr>
              <w:t>» как объектов управления;Основы управления ТС категории "А","А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",  "В", «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», «ВЕ», «</w:t>
            </w:r>
            <w:r>
              <w:rPr>
                <w:sz w:val="16"/>
                <w:szCs w:val="16"/>
                <w:lang w:val="en-US"/>
              </w:rPr>
              <w:t>DE</w:t>
            </w:r>
            <w:r>
              <w:rPr>
                <w:sz w:val="16"/>
                <w:szCs w:val="16"/>
              </w:rPr>
              <w:t>»; Организация и выполнение грузовых перевозок автомобильным транспортом;организация и выполнение пассажирских перевозок автомобильным транспортом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 xml:space="preserve">Диплом о высшем образовании </w:t>
            </w:r>
            <w:r>
              <w:rPr/>
              <w:t>АВС №0403118 от 15.06.2002г.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Государственный технический Университет  специальность «Подъемно-транспортные, строительные, дорожные машины и оборудование» квалификация «инженер-механик»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№</w:t>
            </w:r>
            <w:r>
              <w:rPr/>
              <w:t>ИПС-У-12-12 от 17.02.2012г.  «Нижегородсий государственный технический университет им. Р.Е. Алексеева»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cs="Times New Roman" w:ascii="Times New Roman" w:hAnsi="Times New Roman"/>
              </w:rPr>
              <w:t>Трудовой договор по совместительству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Вопилов Лев Павлович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ТС; Устройство и техническое обслуживание ТС;Устройство и техническое  обслуживание транспортных средств категории "В" как объектов управления; Основы управления ТС категории "В"; Организация и выполнение грузовых перевозок автомобильным транспортом;организация и выполнение пассажирских перевозок автомобильным транспортом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Диплом о высшем образовании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Н №774425 от 30.06.1960г.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Челябинский институт механизации и электрификации и электрификации сельского хозяйства, специальность «Механизация процессов сельскохозяйственного производства»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 xml:space="preserve">№ </w:t>
            </w:r>
            <w:r>
              <w:rPr/>
              <w:t>02946 от 24.02.2015 г.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/>
              <w:t>ГБОУ СПО «Перевозский строительный колледж»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Трудовой договор по совместительству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Таранова Елена Валерьевна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ТС; Устройство и техническое обслуживание ТС;Устройство и техническое  обслуживание транспортных средств категории "В" как объектов управления; Основы управления ТС категории "В"; Организация и выполнение грузовых перевозок автомобильным транспортом;организация и выполнение пассажирских перевозок автомобильным транспортом; Психологические основы деятельности водителя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Диплом о высшем профессиональном образовании МВ №765731 от 14.06.1984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Горьковский политехнический институт им. А.А. Жданова, специальность «строительные и дорожные машины и оборудование», квалификация «инженер-механик»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Диплом о высшем профессиональном образовании ВБА 0200555 от 20.09.2008г.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НОУ «Нижегородский институт менеджмента и бизнеса», специальность –бакалавр психологии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№</w:t>
            </w:r>
            <w:r>
              <w:rPr/>
              <w:t>03159</w:t>
            </w:r>
            <w:r>
              <w:rPr/>
              <w:t xml:space="preserve"> от </w:t>
            </w:r>
            <w:r>
              <w:rPr/>
              <w:t>2</w:t>
            </w:r>
            <w:r>
              <w:rPr/>
              <w:t>1.</w:t>
            </w:r>
            <w:r>
              <w:rPr/>
              <w:t>09</w:t>
            </w:r>
            <w:r>
              <w:rPr/>
              <w:t>.201</w:t>
            </w:r>
            <w:r>
              <w:rPr/>
              <w:t>5</w:t>
            </w:r>
          </w:p>
          <w:p>
            <w:pPr>
              <w:pStyle w:val="ConsPlusNormal"/>
              <w:spacing w:lineRule="auto" w:line="276"/>
              <w:rPr/>
            </w:pPr>
            <w:r>
              <w:rPr>
                <w:rFonts w:cs="Times New Roman" w:ascii="Times New Roman" w:hAnsi="Times New Roman"/>
              </w:rPr>
              <w:t>ГБОУ СПО «Перевозский строительный колледж»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Трудовой договор по совместительству</w:t>
            </w:r>
          </w:p>
        </w:tc>
      </w:tr>
      <w:tr>
        <w:trPr/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Бушкова Надежда Алексеевна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  <w:t>Диплом о высшем профессиональном образовании НВ № 458412 от 17.02.1987</w:t>
            </w:r>
          </w:p>
          <w:p>
            <w:pPr>
              <w:pStyle w:val="ConsPlusNormal"/>
              <w:spacing w:lineRule="auto" w:line="276"/>
              <w:rPr/>
            </w:pPr>
            <w:r>
              <w:rPr/>
              <w:t>Горьковский медицинский институт им. С.М. Кирова, специальность «лечебное дело», квалификация «врач»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/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Трудовой договор по совместительству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bookmarkStart w:id="3" w:name="Par376"/>
      <w:bookmarkEnd w:id="3"/>
      <w:r>
        <w:rPr>
          <w:b/>
          <w:sz w:val="26"/>
          <w:szCs w:val="26"/>
        </w:rPr>
        <w:t xml:space="preserve">   </w:t>
      </w:r>
      <w:r>
        <w:rPr>
          <w:rFonts w:cs="Times New Roman" w:ascii="Times New Roman" w:hAnsi="Times New Roman"/>
          <w:b/>
          <w:sz w:val="26"/>
          <w:szCs w:val="26"/>
        </w:rPr>
        <w:t xml:space="preserve">    </w:t>
      </w:r>
      <w:r>
        <w:rPr>
          <w:rFonts w:cs="Times New Roman" w:ascii="Times New Roman" w:hAnsi="Times New Roman"/>
          <w:b/>
          <w:sz w:val="26"/>
          <w:szCs w:val="26"/>
        </w:rPr>
        <w:t xml:space="preserve">IV. Сведения о закрытой площадке или автодроме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b/>
          <w:sz w:val="26"/>
          <w:szCs w:val="26"/>
        </w:rPr>
        <w:t xml:space="preserve">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 </w:t>
      </w:r>
      <w:r>
        <w:rPr>
          <w:rFonts w:cs="Times New Roman" w:ascii="Times New Roman" w:hAnsi="Times New Roman"/>
          <w:sz w:val="24"/>
          <w:szCs w:val="24"/>
        </w:rPr>
        <w:t>Сведения  о  наличии  в  собственности  или   на  ином  законном  основании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закрытых площадок или автодромов </w:t>
      </w:r>
      <w:r>
        <w:rPr>
          <w:rFonts w:cs="Times New Roman" w:ascii="Times New Roman" w:hAnsi="Times New Roman"/>
          <w:b/>
          <w:sz w:val="24"/>
          <w:szCs w:val="24"/>
        </w:rPr>
        <w:t xml:space="preserve">Договор №023 аренды закрытой площадки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 15 мая 2014 года, заключенный на неопределенный срок; Договор №023-1  аренды закрытой площадки от 18 сентября 2014 года,  заключенный на неопределенный срок.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Адрес автодрома: г. Нижний Новгород, Сормовское шоссе, 24 (литер 7-29)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Размеры закрытой площадки или автодрома </w:t>
      </w:r>
      <w:r>
        <w:rPr>
          <w:rFonts w:cs="Times New Roman" w:ascii="Times New Roman" w:hAnsi="Times New Roman"/>
          <w:b/>
          <w:sz w:val="24"/>
          <w:szCs w:val="24"/>
        </w:rPr>
        <w:t>в соответствии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 правоустанавливающими документами – 3 796 кв.м, в соответствии с итогами фактического обследования – 3 796 кв.м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ровного  и однородного  асфальто-  или  цементобетонного покрытия,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обеспечивающее   круглогодичное   функционирование   на  участках  закрытой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площадки    или   автодрома   (в   том   числе   автоматизированного)   для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первоначального  обучения  вождению  транспортных средств, используемое для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выполнения учебных (контрольных) заданий: </w:t>
      </w:r>
      <w:r>
        <w:rPr>
          <w:rFonts w:cs="Times New Roman" w:ascii="Times New Roman" w:hAnsi="Times New Roman"/>
          <w:b/>
          <w:sz w:val="24"/>
          <w:szCs w:val="24"/>
        </w:rPr>
        <w:t>в наличии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установленного по  периметру  ограждения,  препятствующее  движению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 их  территории транспортных средств и пешеходов, за исключением учебных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транспортных средств, используемых в процессе обучения: </w:t>
      </w:r>
      <w:r>
        <w:rPr>
          <w:rFonts w:cs="Times New Roman" w:ascii="Times New Roman" w:hAnsi="Times New Roman"/>
          <w:b/>
          <w:sz w:val="24"/>
          <w:szCs w:val="24"/>
        </w:rPr>
        <w:t>в наличии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наклонного  участка  (эстакады) с продольным  уклоном  в  пределах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8%-16%: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 2 эстакады с уклоном 13%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Размеры  и  обустройство   техническими  средствами  организации  дорожного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движения  обеспечивают выполнение каждого из учебных (контрольных) заданий,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предусмотренных программой обучения: </w:t>
      </w:r>
      <w:r>
        <w:rPr>
          <w:rFonts w:cs="Times New Roman" w:ascii="Times New Roman" w:hAnsi="Times New Roman"/>
          <w:b/>
          <w:bCs/>
          <w:sz w:val="24"/>
          <w:szCs w:val="24"/>
        </w:rPr>
        <w:t>соответствуют программам обучения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Коэффициент  сцепления колес транспортного средства с покрытием не ниже 0,4 : </w:t>
      </w:r>
      <w:r>
        <w:rPr>
          <w:rFonts w:cs="Times New Roman" w:ascii="Times New Roman" w:hAnsi="Times New Roman"/>
          <w:b/>
          <w:bCs/>
          <w:sz w:val="24"/>
          <w:szCs w:val="24"/>
        </w:rPr>
        <w:t>согласно заключения ООО "НижегородДорМостПроект" №164 от 10.09.2014  года  0,45%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оборудования,  позволяющего   разметить   границы  для  выполнения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соответствующих заданий: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Поперечный уклон, обеспечивающий водоотвод: </w:t>
      </w:r>
      <w:r>
        <w:rPr>
          <w:rFonts w:cs="Times New Roman" w:ascii="Times New Roman" w:hAnsi="Times New Roman"/>
          <w:b/>
          <w:sz w:val="24"/>
          <w:szCs w:val="24"/>
        </w:rPr>
        <w:t xml:space="preserve">0,5% в соответствии с СП 42.13330.2011 "Градостроительство"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согласно заключения ООО "НижегородДорМостПроект" №164 от 10.09.2014  года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Продольный уклон (за исключением наклонного участка): </w:t>
      </w:r>
      <w:r>
        <w:rPr>
          <w:rFonts w:cs="Times New Roman" w:ascii="Times New Roman" w:hAnsi="Times New Roman"/>
          <w:b/>
          <w:sz w:val="24"/>
          <w:szCs w:val="24"/>
        </w:rPr>
        <w:t xml:space="preserve">12,1%-21,24 %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согласно заключения ООО "НижегородДорМостПроект" №164 от 10.09.2014  года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освещенности: </w:t>
      </w:r>
      <w:r>
        <w:rPr>
          <w:rFonts w:cs="Times New Roman" w:ascii="Times New Roman" w:hAnsi="Times New Roman"/>
          <w:b/>
          <w:sz w:val="24"/>
          <w:szCs w:val="24"/>
        </w:rPr>
        <w:t>20ЛК в соответствии с протоколом измерения искусственной освещенности №126 от 03.10.2014 года Филиал ФБУЗ "Центр гигиены и эпидемиологии в Нижегородской области в Канавинском, Московском, Сормовском районах г. Н. Новгорода, городского округа город Бор"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Наличие перекрестка (регулируемого или нерегулируемого):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нерегулируемый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пешеходного перехода: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дорожных знаков (для автодромов):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средств организации  дорожного движения (для автодромов):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технических средств,  позволяющих  осуществлять  контроль,  оценку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  хранение   результатов   выполнения  учебных  (контрольных)  заданий  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автоматизированном режиме (для автоматизированных автодромов) 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 утвержденных    технических   условий   (для   автоматизированных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автодромов) 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Представленные сведения соответствуют требованиям, предъявляемым к: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автодрому для первоначального обучения вождению транспортных средств категорий А,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АI, В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 </w:t>
      </w:r>
      <w:r>
        <w:rPr>
          <w:rFonts w:cs="Times New Roman" w:ascii="Times New Roman" w:hAnsi="Times New Roman"/>
          <w:sz w:val="24"/>
          <w:szCs w:val="24"/>
        </w:rPr>
        <w:t xml:space="preserve">Сведения о наличии  в собственности или на ином законном основании закрытых площадок или автодромов 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  <w:shd w:fill="FFFFFF" w:val="clear"/>
        </w:rPr>
        <w:t xml:space="preserve">Договор аренды автодрома № 4 от 02.02.2015г. Срок аренды по данному договору действует с 02.02.2015г. по 02.02.2016г. (Договор считается ежегодно пролонгированным, если за 1 (один) месяц до окончания срока не последует заявления одной из его сторон о расторжении или пересмотре настоящего Договора); Договор аренды автодрома № 28 от 07.12.2015г. Срок аренды по данному договору действует с 07.12.2015г. по 31.10.2016г. (Договор считается ежегодно пролонгированным, если за 1 (один) месяц до окончания срока не последует заявления одной из его сторон о расторжении или пересмотре настоящего Договора)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(реквизиты правоустанавливающих документов, срок действия)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Размеры закрытой площадки или автодрома</w:t>
      </w:r>
      <w:r>
        <w:rPr>
          <w:rStyle w:val="Style18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b/>
          <w:sz w:val="24"/>
          <w:szCs w:val="24"/>
        </w:rPr>
        <w:t>13500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м</w:t>
      </w: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фактическом осмотре автодром состоит из 3-х площадок: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Размеры площадки №1 -  1514м</w:t>
      </w: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  <w:t>2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ровного и однородного асфальто- или цементобетонного покрытия, обеспечивающего круглогодичное функционирование на участках закрытой площадки №1, для первоначального обучения вождению транспортных средств, используемые для выполнения учебных (контрольных) заданий 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  <w:r>
        <w:rPr>
          <w:rFonts w:cs="Times New Roman" w:ascii="Times New Roman" w:hAnsi="Times New Roman"/>
          <w:sz w:val="24"/>
          <w:szCs w:val="24"/>
        </w:rPr>
        <w:t>___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установленного по периметру ограждения, препятствующего движению по  территории площадки (автодрому) транспортных средств и пешеходов, за исключением учебных средств, используемых в процессе обучения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наклонного участка (эстакады) с продольным уклоном в пределах 8-16%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  эстакада с уклоном 14%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обеспечивают частично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Коэффициент сцепления колес транспортного средства с покрытием не ниже 0,4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соответствует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оборудования позволяющего разместить границы для выполнения соответствующих заданий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Поперечный уклон, обеспечивающий водоотвод: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составляет 0.6%, что обеспечивает водоотвод (в соответствии с заключением ООО «Архитектурно-проектная мастерская №1»  147-АД-09 от 2009г.)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Продольный уклон (за исключением наклонного участка) не более 100‰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составляет 1.6% (в соответствии с заключением ООО «Архитектурно-проектная мастерская №1»  147-АД-09 от 2009г.)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освещенности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освещение присутствует, соответствует требованиям </w:t>
      </w:r>
      <w:r>
        <w:rPr>
          <w:rFonts w:cs="Times New Roman" w:ascii="Times New Roman" w:hAnsi="Times New Roman"/>
          <w:i/>
          <w:sz w:val="24"/>
          <w:szCs w:val="24"/>
        </w:rPr>
        <w:t>(согласно протокола измерений искусственной освещенности №126 от 09.10.2014, выданным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Центром гигиены и эпидемиологии в Нижегородской обл. в Кстовском, Большемурашкинском, Бутурлинском, Дальнеконстантиновском, Перевозском районах освещение составляет не менее 20 лк.)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перекрестка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отсутствует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пешеходного перехода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отсутствует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дорожных знаков (для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средств организации дорожного движения (для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Размеры площадки №2 -  5992м</w:t>
      </w: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  <w:t>2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ровного и однородного асфальто- или цементобетонного покрытия, обеспечивающего круглогодичное функционирование на участках закрытой площадки №1, для первоначального обучения вождению транспортных средств, используемые для выполнения учебных (контрольных) заданий 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  <w:r>
        <w:rPr>
          <w:rFonts w:cs="Times New Roman" w:ascii="Times New Roman" w:hAnsi="Times New Roman"/>
          <w:sz w:val="24"/>
          <w:szCs w:val="24"/>
        </w:rPr>
        <w:t>___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установленного по периметру ограждения, препятствующего движению по  территории площадки (автодрому) транспортных средств и пешеходов, за исключением учебных средств, используемых в процессе обучения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наклонного участка (эстакады) с продольным уклоном в пределах 8-16%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 3 эстакады с уклоном  12%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обеспечивают частично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соответствует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оборудования позволяющего разместить границы для выполнения соответствующих заданий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Поперечный уклон, обеспечивающий водоотвод: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составляет 0.1% что обеспечивает водоотвод ( в соответствии с заключением ООО «ГеоСтройПроект» 147-АД-14 от 2014г.)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Продольный уклон (за исключением наклонного участка) не более 100‰: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составляет 0.7%, (в соответствии с заключением ООО «ГеоСтройПроект» 147-АД-14 от 2014г.)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освещенности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освещение присутствует, соответствует требованиям </w:t>
      </w:r>
      <w:r>
        <w:rPr>
          <w:rFonts w:cs="Times New Roman" w:ascii="Times New Roman" w:hAnsi="Times New Roman"/>
          <w:sz w:val="24"/>
          <w:szCs w:val="24"/>
        </w:rPr>
        <w:t>(согласно протокола измерений искусственной освещенности №126 от 09.10.2014, выданным  Центром гигиены и эпидемиологии в Нижегородской обл. в Кстовском, Большемурашкинском, Бутурлинском, Дальнеконстантиновском, Перевозском районах освещение составляет не менее 20лк.)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 xml:space="preserve">      Наличие перекрестка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отсутствует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пешеходного перехода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отсутствует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дорожных знаков (для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средств организации дорожного движения (для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Размеры закрытой площадки №3 -  5994м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2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ровного и однородного асфальто- или цементобетонного покрытия, обеспечивающего круглогодичное функционирование на участках закрытой площадки №1, для первоначального обучения вождению транспортных средств, используемые для выполнения учебных (контрольных) заданий 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  <w:r>
        <w:rPr>
          <w:rFonts w:cs="Times New Roman" w:ascii="Times New Roman" w:hAnsi="Times New Roman"/>
          <w:sz w:val="24"/>
          <w:szCs w:val="24"/>
        </w:rPr>
        <w:t>___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установленного по периметру ограждения, препятствующего движению по  территории площадки (автодрому) транспортных средств и пешеходов, за исключением учебных средств, используемых в процессе обучения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наклонного участка (эстакады) с продольным уклоном в пределах 8-16%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 эстакада с уклоном 13%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соответствует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оборудования позволяющего разместить границы для выполнения соответствующих заданий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имеется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Поперечный уклон, обеспечивающий водоотвод: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составляет 0.6%, что обеспечивает водоотвод (в соответствии с заключением ООО «Архитектурно-проектная мастерская №1»  147-АД-09 от 2009г.)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Продольный уклон (за исключением наклонного участка) не более 100‰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составляет 1.6%, (в соответствии с заключением ООО «Архитектурно-проектная мастерская №1»  147-АД-09 от 2009г.)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освещенности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освещение присутствует </w:t>
      </w:r>
      <w:r>
        <w:rPr>
          <w:rFonts w:cs="Times New Roman" w:ascii="Times New Roman" w:hAnsi="Times New Roman"/>
          <w:sz w:val="24"/>
          <w:szCs w:val="24"/>
        </w:rPr>
        <w:t>(согласно протокола измерений искусственной освещенности №263 от 06.11.2009г, выданным Центром гигиены и эпидемиологии в Нижегородской обл. в Кстовском, Большемурашкинском, Бутурлинском, Дальнеконстантиновском, Перевозском районах. освещение составляет не менее 20 лк.)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перекрестка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в наличии регулируемый перекресток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пешеходного перехода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дорожных знаков (для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средств организации дорожного движения (для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наличии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отсутствуют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Представленные сведения соответствуют требованиям, предъявляемым к: </w:t>
      </w:r>
      <w:r>
        <w:rPr>
          <w:rFonts w:cs="Times New Roman" w:ascii="Times New Roman" w:hAnsi="Times New Roman"/>
          <w:b/>
          <w:sz w:val="24"/>
          <w:szCs w:val="24"/>
        </w:rPr>
        <w:t xml:space="preserve">автодрому для первоначального обучения вождению транспортных средств категории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D, </w:t>
      </w:r>
      <w:r>
        <w:rPr>
          <w:rFonts w:cs="Times New Roman" w:ascii="Times New Roman" w:hAnsi="Times New Roman"/>
          <w:b/>
          <w:sz w:val="24"/>
          <w:szCs w:val="24"/>
        </w:rPr>
        <w:t xml:space="preserve">ВЕ,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DE.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19"/>
      <w:bookmarkEnd w:id="4"/>
      <w:r>
        <w:rPr/>
        <w:t xml:space="preserve">    </w:t>
      </w:r>
      <w:r>
        <w:rPr>
          <w:rFonts w:cs="Times New Roman" w:ascii="Times New Roman" w:hAnsi="Times New Roman"/>
          <w:b/>
          <w:sz w:val="26"/>
          <w:szCs w:val="26"/>
        </w:rPr>
        <w:t>V. Сведения об оборудованных учебных кабинетах: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 о  наличии  в  собственности  или   на  ином  законном  основании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оборудованных учебных кабинетов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Договор аренды №58 от 16 ноября 2015 года заключенный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на неопределенный срок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2. Договор аренды №36 от 02 февраля 2015 года заключенный на неопределенный срок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3. Договор аренды №1 от 01 июня 2015 года заключенный на неопределенный срок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Количество оборудованных учебных кабинетов </w:t>
      </w:r>
      <w:r>
        <w:rPr>
          <w:rFonts w:cs="Times New Roman" w:ascii="Times New Roman" w:hAnsi="Times New Roman"/>
          <w:b/>
          <w:sz w:val="24"/>
          <w:szCs w:val="24"/>
        </w:rPr>
        <w:t>три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10" w:type="dxa"/>
        <w:jc w:val="left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62" w:type="dxa"/>
          <w:left w:w="52" w:type="dxa"/>
          <w:bottom w:w="102" w:type="dxa"/>
          <w:right w:w="62" w:type="dxa"/>
        </w:tblCellMar>
        <w:tblLook w:val="0000"/>
      </w:tblPr>
      <w:tblGrid>
        <w:gridCol w:w="774"/>
        <w:gridCol w:w="5066"/>
        <w:gridCol w:w="1765"/>
        <w:gridCol w:w="2204"/>
      </w:tblGrid>
      <w:tr>
        <w:trPr/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посадочных мест</w:t>
            </w:r>
          </w:p>
        </w:tc>
      </w:tr>
      <w:tr>
        <w:trPr/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РФ, 6030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г. Нижний Новгород, ул. Федосеенко, 41 литер Л каб.1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Normal"/>
              <w:tabs>
                <w:tab w:val="left" w:pos="2670" w:leader="none"/>
              </w:tabs>
              <w:spacing w:before="0" w:after="0"/>
              <w:jc w:val="both"/>
              <w:rPr/>
            </w:pPr>
            <w:bookmarkStart w:id="5" w:name="__DdeLink__2963_79939212"/>
            <w:bookmarkEnd w:id="5"/>
            <w:r>
              <w:rPr>
                <w:rFonts w:cs="Times New Roman" w:ascii="Times New Roman" w:hAnsi="Times New Roman"/>
                <w:sz w:val="24"/>
                <w:szCs w:val="24"/>
              </w:rPr>
              <w:t>РФ, 603037, г. Нижний Новгород, ул. Федосеенко, 41 литер Л каб. 3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Normal"/>
              <w:tabs>
                <w:tab w:val="left" w:pos="2670" w:leader="none"/>
              </w:tabs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РФ, 603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г. Нижний Новгород, ул. Акимова, 46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12,6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2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Данное количество оборудованных учебных кабинетов соответствует 34 группам обучаемых в год.  Наполняемость учебной группы не должна превышать 30 человек.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 учебного   оборудования   (оборудование,   технические   средства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обучения,    учебно-наглядные    пособия,    информационные   материалы)  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соответствии с приложением(ями) к настоящему Акту: </w:t>
      </w:r>
      <w:r>
        <w:rPr>
          <w:rFonts w:cs="Times New Roman" w:ascii="Times New Roman" w:hAnsi="Times New Roman"/>
          <w:b/>
          <w:bCs/>
          <w:sz w:val="24"/>
          <w:szCs w:val="24"/>
        </w:rPr>
        <w:t>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3"/>
      <w:bookmarkEnd w:id="6"/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6"/>
          <w:szCs w:val="26"/>
        </w:rPr>
        <w:t>VI. Информационно-методические и иные материалы: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Учебный план: </w:t>
      </w:r>
      <w:r>
        <w:rPr>
          <w:rFonts w:cs="Times New Roman" w:ascii="Times New Roman" w:hAnsi="Times New Roman"/>
          <w:b/>
          <w:sz w:val="24"/>
          <w:szCs w:val="24"/>
        </w:rPr>
        <w:t>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Календарный учебный график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Методические материалы и разработки: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Соответствующая    примерная    программа    профессиональной    подготовки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(переподготовки)    водителей    транспортных   средств,   утвержденная   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установленном  порядке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Образовательная    программа    подготовки   (переподготовки)    водителей,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согласованная с Госавтоинспекцией и утвержденная руководителем организации,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осуществляющей  образовательную деятельность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Методические  рекомендации   по   организации   образовательного  процесса,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утвержденные   руководителем  организации,  осуществляющей  образовательную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деятельность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Материалы  для  проведения промежуточной и итоговой аттестации обучающихся,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утвержденные  руководителем  организации,   осуществляющей  образовательную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деятельность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Расписание занятий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Схемы  учебных   маршрутов,   утвержденных   организацией,   осуществляющей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образовательную  деятельность (за исключением программ подготовки водителей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транспортных средств категорий "M", "A", подкатегорий "A1", "B1") </w:t>
      </w:r>
      <w:r>
        <w:rPr>
          <w:rFonts w:cs="Times New Roman" w:ascii="Times New Roman" w:hAnsi="Times New Roman"/>
          <w:b/>
          <w:sz w:val="24"/>
          <w:szCs w:val="24"/>
        </w:rPr>
        <w:t>: в наличии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7" w:name="Par465"/>
      <w:bookmarkEnd w:id="7"/>
      <w:r>
        <w:rPr/>
        <w:t xml:space="preserve">        </w:t>
      </w:r>
      <w:r>
        <w:rPr>
          <w:rFonts w:cs="Times New Roman" w:ascii="Times New Roman" w:hAnsi="Times New Roman"/>
          <w:b/>
          <w:sz w:val="26"/>
          <w:szCs w:val="26"/>
        </w:rPr>
        <w:t>VII. Сведения об оборудовании и технических средствах обучения: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Аппаратно-программный комплекс тестирования и развития психофизиологических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качеств водителя (при наличии) нет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Марка, модель _______________________ Производитель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утвержденных технических условий  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Тренажер (при наличии) 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Марка, модель ______________________ Производитель 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утвержденных технических условий  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Компьютер с соответствующим программным обеспечением </w:t>
      </w:r>
      <w:r>
        <w:rPr>
          <w:rFonts w:cs="Times New Roman" w:ascii="Times New Roman" w:hAnsi="Times New Roman"/>
          <w:b/>
          <w:sz w:val="24"/>
          <w:szCs w:val="24"/>
        </w:rPr>
        <w:t>в наличии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76"/>
      <w:bookmarkEnd w:id="8"/>
      <w:r>
        <w:rPr/>
        <w:t xml:space="preserve">    </w:t>
      </w:r>
      <w:r>
        <w:rPr>
          <w:rFonts w:cs="Times New Roman" w:ascii="Times New Roman" w:hAnsi="Times New Roman"/>
          <w:b/>
          <w:sz w:val="26"/>
          <w:szCs w:val="26"/>
        </w:rPr>
        <w:t>VIII. Соответствие требованиям Федерального закона  "Об  образовании  в  Российской Федерации"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 отчета  по  результатам  самообследования  материально-технической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базы образовательной организации:</w:t>
      </w:r>
      <w:r>
        <w:rPr>
          <w:rFonts w:cs="Times New Roman" w:ascii="Times New Roman" w:hAnsi="Times New Roman"/>
          <w:b/>
          <w:sz w:val="24"/>
          <w:szCs w:val="24"/>
        </w:rPr>
        <w:t xml:space="preserve"> в наличии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  на  официальном  сайте  образовательной   организации   в  сети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"Интернет" отчета о результатах самообследования </w:t>
      </w:r>
      <w:r>
        <w:rPr>
          <w:rFonts w:cs="Times New Roman" w:ascii="Times New Roman" w:hAnsi="Times New Roman"/>
          <w:b/>
          <w:sz w:val="24"/>
          <w:szCs w:val="24"/>
        </w:rPr>
        <w:t>размещен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Соответствие  сведений,  указанных  на  официальном  сайте  образовательной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организации   в   сети  "Интернет", о  состоянии  учебно-материальной  базы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фактически установленным </w:t>
      </w:r>
      <w:r>
        <w:rPr>
          <w:rFonts w:cs="Times New Roman" w:ascii="Times New Roman" w:hAnsi="Times New Roman"/>
          <w:b/>
          <w:sz w:val="24"/>
          <w:szCs w:val="24"/>
        </w:rPr>
        <w:t>соответствуют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9" w:name="Par487"/>
      <w:bookmarkEnd w:id="9"/>
      <w:r>
        <w:rPr/>
        <w:t xml:space="preserve">    </w:t>
      </w:r>
      <w:r>
        <w:rPr>
          <w:rFonts w:cs="Times New Roman" w:ascii="Times New Roman" w:hAnsi="Times New Roman"/>
          <w:b/>
          <w:sz w:val="26"/>
          <w:szCs w:val="26"/>
        </w:rPr>
        <w:t>IX. Соответствие  требованиям   Федерального   закона  "О  безопасности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дорожного движения"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  мероприятий,    направленных   на   обеспечение   соответствия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технического   состояния   транспортных  средств  требованиям  безопасности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дорожного движения и запрещения допуска транспортных средств к эксплуатации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  наличии  у  них  неисправностей,  угрожающих  безопасности  дорожного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движения </w:t>
      </w:r>
      <w:r>
        <w:rPr>
          <w:rFonts w:cs="Times New Roman" w:ascii="Times New Roman" w:hAnsi="Times New Roman"/>
          <w:b/>
          <w:sz w:val="24"/>
          <w:szCs w:val="24"/>
        </w:rPr>
        <w:t>: возложен на Зайцева Алексея Михайловича  Приказ №17 от 01 февраля 2015 года.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Медицинское обеспечение безопасности дорожного движения: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обязательные предрейсовые медицинские осмотры </w:t>
      </w:r>
      <w:r>
        <w:rPr>
          <w:rFonts w:cs="Times New Roman" w:ascii="Times New Roman" w:hAnsi="Times New Roman"/>
          <w:b/>
          <w:sz w:val="24"/>
          <w:szCs w:val="24"/>
        </w:rPr>
        <w:t>проводятся в ООО "Медицинский центр Миг"  Договор №18-01-15 от 02 января 2015 года.</w:t>
      </w:r>
    </w:p>
    <w:p>
      <w:pPr>
        <w:pStyle w:val="ConsPlusNonformat"/>
        <w:jc w:val="both"/>
        <w:rPr/>
      </w:pPr>
      <w:bookmarkStart w:id="10" w:name="Par498"/>
      <w:bookmarkEnd w:id="10"/>
      <w:r>
        <w:rPr>
          <w:rFonts w:cs="Times New Roman" w:ascii="Times New Roman" w:hAnsi="Times New Roman"/>
          <w:b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b/>
          <w:sz w:val="26"/>
          <w:szCs w:val="26"/>
        </w:rPr>
        <w:t>X. Вывод    о   соответствии  (несоответствии)  представленной  учебно-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      </w:t>
      </w:r>
      <w:r>
        <w:rPr>
          <w:rFonts w:cs="Times New Roman" w:ascii="Times New Roman" w:hAnsi="Times New Roman"/>
          <w:b/>
          <w:sz w:val="26"/>
          <w:szCs w:val="26"/>
        </w:rPr>
        <w:t>материальной базы установленным требованиям: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Представленная учебно-материальная база соответствует требованиям программ подготовки водителей автомототранспортных средств категорий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(подкатегорий) </w:t>
      </w:r>
      <w:r>
        <w:rPr>
          <w:rFonts w:cs="Times New Roman" w:ascii="Times New Roman" w:hAnsi="Times New Roman"/>
          <w:b/>
          <w:bCs/>
          <w:sz w:val="24"/>
          <w:szCs w:val="24"/>
        </w:rPr>
        <w:t>«А», «А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>», «В», «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b/>
          <w:bCs/>
          <w:sz w:val="24"/>
          <w:szCs w:val="24"/>
        </w:rPr>
        <w:t>»,  «ВЕ» и «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DE</w:t>
      </w:r>
      <w:r>
        <w:rPr>
          <w:rFonts w:cs="Times New Roman" w:ascii="Times New Roman" w:hAnsi="Times New Roman"/>
          <w:b/>
          <w:bCs/>
          <w:sz w:val="24"/>
          <w:szCs w:val="24"/>
        </w:rPr>
        <w:t>».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 Акту прилагаются: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Приложение №1  на </w:t>
      </w:r>
      <w:r>
        <w:rPr>
          <w:rFonts w:cs="Times New Roman" w:ascii="Times New Roman" w:hAnsi="Times New Roman"/>
          <w:b/>
          <w:bCs/>
          <w:sz w:val="24"/>
          <w:szCs w:val="24"/>
        </w:rPr>
        <w:t>13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 листах.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2. </w:t>
      </w:r>
      <w:bookmarkStart w:id="11" w:name="__DdeLink__1433_1887469276"/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Приложение №2  на __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8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__л</w:t>
      </w:r>
      <w:bookmarkEnd w:id="11"/>
      <w:r>
        <w:rPr>
          <w:rFonts w:cs="Times New Roman" w:ascii="Times New Roman" w:hAnsi="Times New Roman"/>
          <w:b/>
          <w:bCs/>
          <w:sz w:val="24"/>
          <w:szCs w:val="24"/>
        </w:rPr>
        <w:t>истах.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Приложение №3  на __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8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__л</w:t>
      </w:r>
      <w:r>
        <w:rPr>
          <w:rFonts w:cs="Times New Roman" w:ascii="Times New Roman" w:hAnsi="Times New Roman"/>
          <w:b/>
          <w:bCs/>
          <w:sz w:val="24"/>
          <w:szCs w:val="24"/>
        </w:rPr>
        <w:t>истах.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Наблюдательное дело  на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528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листах.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Акт составил(а):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аместител</w:t>
      </w:r>
      <w:r>
        <w:rPr>
          <w:rFonts w:cs="Times New Roman" w:ascii="Times New Roman" w:hAnsi="Times New Roman"/>
          <w:sz w:val="24"/>
          <w:szCs w:val="24"/>
        </w:rPr>
        <w:t>ь</w:t>
      </w:r>
      <w:r>
        <w:rPr>
          <w:rFonts w:cs="Times New Roman" w:ascii="Times New Roman" w:hAnsi="Times New Roman"/>
          <w:sz w:val="24"/>
          <w:szCs w:val="24"/>
        </w:rPr>
        <w:t xml:space="preserve"> начальника ОТНРЭД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УГИБДД ГУ МВД России по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Нижегородской области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подполковник полиции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Белов В.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Ю.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</w:t>
      </w:r>
      <w:r>
        <w:rPr>
          <w:rFonts w:cs="Times New Roman" w:ascii="Times New Roman" w:hAnsi="Times New Roman"/>
          <w:sz w:val="18"/>
          <w:szCs w:val="18"/>
        </w:rPr>
        <w:t>(должность лица,  проводившего обследование)                        (подпись)                                                    (Ф.И.О.)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Копию акта получил(а):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Директор ЧОУ  ДО 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втошкола                                                                       Зайцева Е.Н.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"Поволжье"                                                 _______________          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16"/>
          <w:szCs w:val="16"/>
        </w:rPr>
        <w:t>(должность руководителя                                                                                  (подпись)                              (Ф.И.О.)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     </w:t>
      </w:r>
      <w:r>
        <w:rPr>
          <w:rFonts w:cs="Times New Roman" w:ascii="Times New Roman" w:hAnsi="Times New Roman"/>
          <w:sz w:val="16"/>
          <w:szCs w:val="16"/>
        </w:rPr>
        <w:t>организации или его уполномоченного представителя)</w:t>
      </w:r>
    </w:p>
    <w:sectPr>
      <w:footnotePr>
        <w:numFmt w:val="decimal"/>
      </w:footnotePr>
      <w:type w:val="nextPage"/>
      <w:pgSz w:w="11906" w:h="16838"/>
      <w:pgMar w:left="1701" w:right="850" w:header="0" w:top="705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0"/>
        <w:rPr/>
      </w:pPr>
      <w:r>
        <w:rPr/>
        <w:footnoteRef/>
        <w:tab/>
      </w:r>
    </w:p>
  </w:footnote>
</w:footnotes>
</file>

<file path=word/settings.xml><?xml version="1.0" encoding="utf-8"?>
<w:settings xmlns:w="http://schemas.openxmlformats.org/wordprocessingml/2006/main">
  <w:zoom w:percent="100"/>
  <w:displayBackgroundShape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28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99"/>
    <w:qFormat/>
    <w:rsid w:val="00ab2863"/>
    <w:rPr/>
  </w:style>
  <w:style w:type="character" w:styleId="WW8Num1z0" w:customStyle="1">
    <w:name w:val="WW8Num1z0"/>
    <w:uiPriority w:val="99"/>
    <w:qFormat/>
    <w:rsid w:val="00ab2863"/>
    <w:rPr>
      <w:rFonts w:eastAsia="Times New Roman"/>
    </w:rPr>
  </w:style>
  <w:style w:type="character" w:styleId="WW8Num1z1" w:customStyle="1">
    <w:name w:val="WW8Num1z1"/>
    <w:uiPriority w:val="99"/>
    <w:qFormat/>
    <w:rsid w:val="00ab2863"/>
    <w:rPr/>
  </w:style>
  <w:style w:type="character" w:styleId="WW8Num1z2" w:customStyle="1">
    <w:name w:val="WW8Num1z2"/>
    <w:uiPriority w:val="99"/>
    <w:qFormat/>
    <w:rsid w:val="00ab2863"/>
    <w:rPr/>
  </w:style>
  <w:style w:type="character" w:styleId="WW8Num1z3" w:customStyle="1">
    <w:name w:val="WW8Num1z3"/>
    <w:uiPriority w:val="99"/>
    <w:qFormat/>
    <w:rsid w:val="00ab2863"/>
    <w:rPr/>
  </w:style>
  <w:style w:type="character" w:styleId="WW8Num1z4" w:customStyle="1">
    <w:name w:val="WW8Num1z4"/>
    <w:uiPriority w:val="99"/>
    <w:qFormat/>
    <w:rsid w:val="00ab2863"/>
    <w:rPr/>
  </w:style>
  <w:style w:type="character" w:styleId="WW8Num1z5" w:customStyle="1">
    <w:name w:val="WW8Num1z5"/>
    <w:uiPriority w:val="99"/>
    <w:qFormat/>
    <w:rsid w:val="00ab2863"/>
    <w:rPr/>
  </w:style>
  <w:style w:type="character" w:styleId="WW8Num1z6" w:customStyle="1">
    <w:name w:val="WW8Num1z6"/>
    <w:uiPriority w:val="99"/>
    <w:qFormat/>
    <w:rsid w:val="00ab2863"/>
    <w:rPr/>
  </w:style>
  <w:style w:type="character" w:styleId="WW8Num1z7" w:customStyle="1">
    <w:name w:val="WW8Num1z7"/>
    <w:uiPriority w:val="99"/>
    <w:qFormat/>
    <w:rsid w:val="00ab2863"/>
    <w:rPr/>
  </w:style>
  <w:style w:type="character" w:styleId="WW8Num1z8" w:customStyle="1">
    <w:name w:val="WW8Num1z8"/>
    <w:uiPriority w:val="99"/>
    <w:qFormat/>
    <w:rsid w:val="00ab2863"/>
    <w:rPr/>
  </w:style>
  <w:style w:type="character" w:styleId="WW8Num2z0" w:customStyle="1">
    <w:name w:val="WW8Num2z0"/>
    <w:uiPriority w:val="99"/>
    <w:qFormat/>
    <w:rsid w:val="00ab2863"/>
    <w:rPr/>
  </w:style>
  <w:style w:type="character" w:styleId="WW8Num2z1" w:customStyle="1">
    <w:name w:val="WW8Num2z1"/>
    <w:uiPriority w:val="99"/>
    <w:qFormat/>
    <w:rsid w:val="00ab2863"/>
    <w:rPr/>
  </w:style>
  <w:style w:type="character" w:styleId="WW8Num2z2" w:customStyle="1">
    <w:name w:val="WW8Num2z2"/>
    <w:uiPriority w:val="99"/>
    <w:qFormat/>
    <w:rsid w:val="00ab2863"/>
    <w:rPr/>
  </w:style>
  <w:style w:type="character" w:styleId="WW8Num2z3" w:customStyle="1">
    <w:name w:val="WW8Num2z3"/>
    <w:uiPriority w:val="99"/>
    <w:qFormat/>
    <w:rsid w:val="00ab2863"/>
    <w:rPr/>
  </w:style>
  <w:style w:type="character" w:styleId="WW8Num2z4" w:customStyle="1">
    <w:name w:val="WW8Num2z4"/>
    <w:uiPriority w:val="99"/>
    <w:qFormat/>
    <w:rsid w:val="00ab2863"/>
    <w:rPr/>
  </w:style>
  <w:style w:type="character" w:styleId="WW8Num2z5" w:customStyle="1">
    <w:name w:val="WW8Num2z5"/>
    <w:uiPriority w:val="99"/>
    <w:qFormat/>
    <w:rsid w:val="00ab2863"/>
    <w:rPr/>
  </w:style>
  <w:style w:type="character" w:styleId="WW8Num2z6" w:customStyle="1">
    <w:name w:val="WW8Num2z6"/>
    <w:uiPriority w:val="99"/>
    <w:qFormat/>
    <w:rsid w:val="00ab2863"/>
    <w:rPr/>
  </w:style>
  <w:style w:type="character" w:styleId="WW8Num2z7" w:customStyle="1">
    <w:name w:val="WW8Num2z7"/>
    <w:uiPriority w:val="99"/>
    <w:qFormat/>
    <w:rsid w:val="00ab2863"/>
    <w:rPr/>
  </w:style>
  <w:style w:type="character" w:styleId="WW8Num2z8" w:customStyle="1">
    <w:name w:val="WW8Num2z8"/>
    <w:uiPriority w:val="99"/>
    <w:qFormat/>
    <w:rsid w:val="00ab2863"/>
    <w:rPr/>
  </w:style>
  <w:style w:type="character" w:styleId="1" w:customStyle="1">
    <w:name w:val="Основной шрифт абзаца1"/>
    <w:uiPriority w:val="99"/>
    <w:qFormat/>
    <w:rsid w:val="00ab2863"/>
    <w:rPr/>
  </w:style>
  <w:style w:type="character" w:styleId="Style14" w:customStyle="1">
    <w:name w:val="Интернет-ссылка"/>
    <w:basedOn w:val="DefaultParagraphFont"/>
    <w:uiPriority w:val="99"/>
    <w:rsid w:val="00ab2863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qFormat/>
    <w:rsid w:val="00ab2863"/>
    <w:rPr>
      <w:rFonts w:ascii="Tahoma" w:hAnsi="Tahoma" w:cs="Tahoma"/>
      <w:sz w:val="16"/>
      <w:szCs w:val="16"/>
    </w:rPr>
  </w:style>
  <w:style w:type="character" w:styleId="WW8Num4z0" w:customStyle="1">
    <w:name w:val="WW8Num4z0"/>
    <w:uiPriority w:val="99"/>
    <w:qFormat/>
    <w:rsid w:val="00ab2863"/>
    <w:rPr/>
  </w:style>
  <w:style w:type="character" w:styleId="WW8Num4z1" w:customStyle="1">
    <w:name w:val="WW8Num4z1"/>
    <w:uiPriority w:val="99"/>
    <w:qFormat/>
    <w:rsid w:val="00ab2863"/>
    <w:rPr/>
  </w:style>
  <w:style w:type="character" w:styleId="WW8Num4z2" w:customStyle="1">
    <w:name w:val="WW8Num4z2"/>
    <w:uiPriority w:val="99"/>
    <w:qFormat/>
    <w:rsid w:val="00ab2863"/>
    <w:rPr/>
  </w:style>
  <w:style w:type="character" w:styleId="WW8Num4z3" w:customStyle="1">
    <w:name w:val="WW8Num4z3"/>
    <w:uiPriority w:val="99"/>
    <w:qFormat/>
    <w:rsid w:val="00ab2863"/>
    <w:rPr/>
  </w:style>
  <w:style w:type="character" w:styleId="WW8Num4z4" w:customStyle="1">
    <w:name w:val="WW8Num4z4"/>
    <w:uiPriority w:val="99"/>
    <w:qFormat/>
    <w:rsid w:val="00ab2863"/>
    <w:rPr/>
  </w:style>
  <w:style w:type="character" w:styleId="WW8Num4z5" w:customStyle="1">
    <w:name w:val="WW8Num4z5"/>
    <w:uiPriority w:val="99"/>
    <w:qFormat/>
    <w:rsid w:val="00ab2863"/>
    <w:rPr/>
  </w:style>
  <w:style w:type="character" w:styleId="WW8Num4z6" w:customStyle="1">
    <w:name w:val="WW8Num4z6"/>
    <w:uiPriority w:val="99"/>
    <w:qFormat/>
    <w:rsid w:val="00ab2863"/>
    <w:rPr/>
  </w:style>
  <w:style w:type="character" w:styleId="WW8Num4z7" w:customStyle="1">
    <w:name w:val="WW8Num4z7"/>
    <w:uiPriority w:val="99"/>
    <w:qFormat/>
    <w:rsid w:val="00ab2863"/>
    <w:rPr/>
  </w:style>
  <w:style w:type="character" w:styleId="WW8Num4z8" w:customStyle="1">
    <w:name w:val="WW8Num4z8"/>
    <w:uiPriority w:val="99"/>
    <w:qFormat/>
    <w:rsid w:val="00ab2863"/>
    <w:rPr/>
  </w:style>
  <w:style w:type="character" w:styleId="Style16" w:customStyle="1">
    <w:name w:val="Текст сноски Знак"/>
    <w:basedOn w:val="DefaultParagraphFont"/>
    <w:uiPriority w:val="99"/>
    <w:qFormat/>
    <w:rsid w:val="00ab2863"/>
    <w:rPr>
      <w:rFonts w:cs="Times New Roman"/>
    </w:rPr>
  </w:style>
  <w:style w:type="character" w:styleId="Style17" w:customStyle="1">
    <w:name w:val="Символ сноски"/>
    <w:uiPriority w:val="99"/>
    <w:qFormat/>
    <w:rsid w:val="00ab2863"/>
    <w:rPr>
      <w:vertAlign w:val="superscript"/>
    </w:rPr>
  </w:style>
  <w:style w:type="character" w:styleId="Style18" w:customStyle="1">
    <w:name w:val="Привязка сноски"/>
    <w:uiPriority w:val="99"/>
    <w:rsid w:val="00ab2863"/>
    <w:rPr>
      <w:vertAlign w:val="superscript"/>
    </w:rPr>
  </w:style>
  <w:style w:type="character" w:styleId="Style19" w:customStyle="1">
    <w:name w:val="Символы концевой сноски"/>
    <w:uiPriority w:val="99"/>
    <w:qFormat/>
    <w:rsid w:val="00ab2863"/>
    <w:rPr>
      <w:vertAlign w:val="superscript"/>
    </w:rPr>
  </w:style>
  <w:style w:type="character" w:styleId="WW" w:customStyle="1">
    <w:name w:val="WW-Символы концевой сноски"/>
    <w:uiPriority w:val="99"/>
    <w:qFormat/>
    <w:rsid w:val="00ab2863"/>
    <w:rPr/>
  </w:style>
  <w:style w:type="character" w:styleId="Style20" w:customStyle="1">
    <w:name w:val="Привязка концевой сноски"/>
    <w:uiPriority w:val="99"/>
    <w:rsid w:val="00ab2863"/>
    <w:rPr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883c5d"/>
    <w:rPr>
      <w:rFonts w:ascii="Calibri" w:hAnsi="Calibri" w:cs=";Times New Roman"/>
      <w:color w:val="00000A"/>
      <w:lang w:eastAsia="zh-CN"/>
    </w:rPr>
  </w:style>
  <w:style w:type="character" w:styleId="TitleChar" w:customStyle="1">
    <w:name w:val="Title Char"/>
    <w:basedOn w:val="DefaultParagraphFont"/>
    <w:link w:val="Title"/>
    <w:uiPriority w:val="10"/>
    <w:qFormat/>
    <w:rsid w:val="00883c5d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83c5d"/>
    <w:rPr>
      <w:rFonts w:ascii="Times New Roman" w:hAnsi="Times New Roman" w:cs=";Times New Roman"/>
      <w:color w:val="00000A"/>
      <w:sz w:val="0"/>
      <w:szCs w:val="0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883c5d"/>
    <w:rPr>
      <w:rFonts w:ascii="Calibri" w:hAnsi="Calibri" w:cs=";Times New Roman"/>
      <w:color w:val="00000A"/>
      <w:lang w:eastAsia="zh-CN"/>
    </w:rPr>
  </w:style>
  <w:style w:type="paragraph" w:styleId="Style21" w:customStyle="1">
    <w:name w:val="Заголовок"/>
    <w:basedOn w:val="Normal"/>
    <w:next w:val="Style22"/>
    <w:uiPriority w:val="99"/>
    <w:qFormat/>
    <w:rsid w:val="00ab2863"/>
    <w:pPr>
      <w:keepNext/>
      <w:spacing w:before="240" w:after="120"/>
    </w:pPr>
    <w:rPr>
      <w:rFonts w:ascii="Liberation Sans;Arial" w:hAnsi="Liberation Sans;Arial" w:cs="Mangal"/>
      <w:sz w:val="28"/>
      <w:szCs w:val="28"/>
    </w:rPr>
  </w:style>
  <w:style w:type="paragraph" w:styleId="Style22">
    <w:name w:val="Основной текст"/>
    <w:basedOn w:val="Normal"/>
    <w:link w:val="BodyTextChar"/>
    <w:uiPriority w:val="99"/>
    <w:rsid w:val="00ab2863"/>
    <w:pPr>
      <w:spacing w:lineRule="auto" w:line="288" w:before="0" w:after="140"/>
    </w:pPr>
    <w:rPr/>
  </w:style>
  <w:style w:type="paragraph" w:styleId="Style23">
    <w:name w:val="Список"/>
    <w:basedOn w:val="Style22"/>
    <w:uiPriority w:val="99"/>
    <w:rsid w:val="00ab2863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TitleChar"/>
    <w:uiPriority w:val="99"/>
    <w:qFormat/>
    <w:rsid w:val="00ab28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ab2863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ab28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 w:customStyle="1">
    <w:name w:val="Указатель2"/>
    <w:basedOn w:val="Normal"/>
    <w:uiPriority w:val="99"/>
    <w:qFormat/>
    <w:rsid w:val="00ab2863"/>
    <w:pPr>
      <w:suppressLineNumbers/>
    </w:pPr>
    <w:rPr>
      <w:rFonts w:cs="Mangal"/>
    </w:rPr>
  </w:style>
  <w:style w:type="paragraph" w:styleId="11" w:customStyle="1">
    <w:name w:val="Название объекта1"/>
    <w:basedOn w:val="Normal"/>
    <w:uiPriority w:val="99"/>
    <w:qFormat/>
    <w:rsid w:val="00ab28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uiPriority w:val="99"/>
    <w:qFormat/>
    <w:rsid w:val="00ab2863"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ab2863"/>
    <w:pPr>
      <w:widowControl w:val="false"/>
      <w:suppressAutoHyphens w:val="true"/>
      <w:bidi w:val="0"/>
      <w:jc w:val="left"/>
    </w:pPr>
    <w:rPr>
      <w:rFonts w:ascii="Arial" w:hAnsi="Arial" w:eastAsia="Lucida Sans Unicode" w:cs="Arial"/>
      <w:color w:val="00000A"/>
      <w:sz w:val="20"/>
      <w:szCs w:val="20"/>
      <w:lang w:val="ru-RU" w:eastAsia="zh-CN" w:bidi="ar-SA"/>
    </w:rPr>
  </w:style>
  <w:style w:type="paragraph" w:styleId="ConsPlusNonformat" w:customStyle="1">
    <w:name w:val="ConsPlusNonformat"/>
    <w:uiPriority w:val="99"/>
    <w:qFormat/>
    <w:rsid w:val="00ab2863"/>
    <w:pPr>
      <w:widowControl w:val="false"/>
      <w:suppressAutoHyphens w:val="true"/>
      <w:bidi w:val="0"/>
      <w:jc w:val="left"/>
    </w:pPr>
    <w:rPr>
      <w:rFonts w:ascii="Courier New" w:hAnsi="Courier New" w:eastAsia="Lucida Sans Unicode" w:cs="Courier New"/>
      <w:color w:val="00000A"/>
      <w:sz w:val="20"/>
      <w:szCs w:val="20"/>
      <w:lang w:val="ru-RU" w:eastAsia="zh-CN" w:bidi="ar-SA"/>
    </w:rPr>
  </w:style>
  <w:style w:type="paragraph" w:styleId="BalloonText">
    <w:name w:val="Balloon Text"/>
    <w:basedOn w:val="Normal"/>
    <w:link w:val="BalloonTextChar"/>
    <w:uiPriority w:val="99"/>
    <w:qFormat/>
    <w:rsid w:val="00ab28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 w:customStyle="1">
    <w:name w:val="Содержимое таблицы"/>
    <w:basedOn w:val="Normal"/>
    <w:uiPriority w:val="99"/>
    <w:qFormat/>
    <w:rsid w:val="00ab2863"/>
    <w:pPr>
      <w:suppressLineNumbers/>
    </w:pPr>
    <w:rPr/>
  </w:style>
  <w:style w:type="paragraph" w:styleId="Style28" w:customStyle="1">
    <w:name w:val="Заголовок таблицы"/>
    <w:basedOn w:val="Style27"/>
    <w:uiPriority w:val="99"/>
    <w:qFormat/>
    <w:rsid w:val="00ab2863"/>
    <w:pPr>
      <w:jc w:val="center"/>
    </w:pPr>
    <w:rPr>
      <w:b/>
      <w:bCs/>
    </w:rPr>
  </w:style>
  <w:style w:type="paragraph" w:styleId="Style29">
    <w:name w:val="Нижний колонтитул"/>
    <w:basedOn w:val="Normal"/>
    <w:link w:val="FooterChar"/>
    <w:uiPriority w:val="99"/>
    <w:rsid w:val="00ab2863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Сноска"/>
    <w:basedOn w:val="Normal"/>
    <w:uiPriority w:val="99"/>
    <w:rsid w:val="00ab2863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Application>LibreOffice/4.4.3.2$Windows_x86 LibreOffice_project/88805f81e9fe61362df02b9941de8e38a9b5fd16</Application>
  <Paragraphs>619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2015-03-21T12:47:00Z</dcterms:created>
  <dc:creator>1</dc:creator>
  <dc:language>ru-RU</dc:language>
  <cp:lastPrinted>2015-12-13T19:52:13Z</cp:lastPrinted>
  <dcterms:modified xsi:type="dcterms:W3CDTF">2015-12-13T19:53:04Z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