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7A" w:rsidRPr="00584429" w:rsidRDefault="00E2047A" w:rsidP="00FA7F69">
      <w:pPr>
        <w:jc w:val="center"/>
        <w:rPr>
          <w:rFonts w:ascii="Times New Roman" w:hAnsi="Times New Roman" w:cs="Times New Roman"/>
          <w:sz w:val="32"/>
          <w:szCs w:val="32"/>
        </w:rPr>
      </w:pPr>
      <w:r w:rsidRPr="00584429">
        <w:rPr>
          <w:rFonts w:ascii="Times New Roman" w:hAnsi="Times New Roman" w:cs="Times New Roman"/>
          <w:sz w:val="32"/>
          <w:szCs w:val="32"/>
        </w:rPr>
        <w:t>Протокол №</w:t>
      </w:r>
      <w:r w:rsidR="00C71967" w:rsidRPr="00584429">
        <w:rPr>
          <w:rFonts w:ascii="Times New Roman" w:hAnsi="Times New Roman" w:cs="Times New Roman"/>
          <w:sz w:val="32"/>
          <w:szCs w:val="32"/>
        </w:rPr>
        <w:t>1</w:t>
      </w:r>
    </w:p>
    <w:p w:rsidR="00E2047A" w:rsidRPr="00584429" w:rsidRDefault="00E2047A" w:rsidP="00FA7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71967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9D037C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C71967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sz w:val="28"/>
          <w:szCs w:val="28"/>
        </w:rPr>
        <w:t>собрания членов СПКК « ДОВЕРИЕ»</w:t>
      </w:r>
    </w:p>
    <w:p w:rsidR="00E2047A" w:rsidRPr="00584429" w:rsidRDefault="00FA7F69" w:rsidP="005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  </w:t>
      </w:r>
      <w:r w:rsidR="00E2047A" w:rsidRPr="00584429">
        <w:rPr>
          <w:rFonts w:ascii="Times New Roman" w:hAnsi="Times New Roman" w:cs="Times New Roman"/>
          <w:sz w:val="28"/>
          <w:szCs w:val="28"/>
        </w:rPr>
        <w:t xml:space="preserve">с.Бакуры.                                         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047A" w:rsidRPr="00584429">
        <w:rPr>
          <w:rFonts w:ascii="Times New Roman" w:hAnsi="Times New Roman" w:cs="Times New Roman"/>
          <w:sz w:val="28"/>
          <w:szCs w:val="28"/>
        </w:rPr>
        <w:t xml:space="preserve">  </w:t>
      </w:r>
      <w:r w:rsidR="00F721F1" w:rsidRPr="00584429">
        <w:rPr>
          <w:rFonts w:ascii="Times New Roman" w:hAnsi="Times New Roman" w:cs="Times New Roman"/>
          <w:sz w:val="28"/>
          <w:szCs w:val="28"/>
        </w:rPr>
        <w:t>0</w:t>
      </w:r>
      <w:r w:rsidR="00601DAC" w:rsidRPr="00584429">
        <w:rPr>
          <w:rFonts w:ascii="Times New Roman" w:hAnsi="Times New Roman" w:cs="Times New Roman"/>
          <w:sz w:val="28"/>
          <w:szCs w:val="28"/>
        </w:rPr>
        <w:t>7</w:t>
      </w:r>
      <w:r w:rsidR="00E2047A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9D037C" w:rsidRPr="0058442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2047A" w:rsidRPr="00584429">
        <w:rPr>
          <w:rFonts w:ascii="Times New Roman" w:hAnsi="Times New Roman" w:cs="Times New Roman"/>
          <w:sz w:val="28"/>
          <w:szCs w:val="28"/>
        </w:rPr>
        <w:t xml:space="preserve"> 202</w:t>
      </w:r>
      <w:r w:rsidR="00601DAC" w:rsidRPr="00584429">
        <w:rPr>
          <w:rFonts w:ascii="Times New Roman" w:hAnsi="Times New Roman" w:cs="Times New Roman"/>
          <w:sz w:val="28"/>
          <w:szCs w:val="28"/>
        </w:rPr>
        <w:t>3</w:t>
      </w:r>
      <w:r w:rsidR="00E2047A" w:rsidRPr="00584429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E2047A" w:rsidRPr="00584429" w:rsidRDefault="00E2047A" w:rsidP="005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 ул.</w:t>
      </w:r>
      <w:r w:rsidR="00601DAC" w:rsidRPr="00584429">
        <w:rPr>
          <w:rFonts w:ascii="Times New Roman" w:hAnsi="Times New Roman" w:cs="Times New Roman"/>
          <w:sz w:val="28"/>
          <w:szCs w:val="28"/>
        </w:rPr>
        <w:t>Ленина,д.17А</w:t>
      </w:r>
    </w:p>
    <w:p w:rsidR="0001778C" w:rsidRPr="00584429" w:rsidRDefault="00E2047A" w:rsidP="0050435A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981D68" w:rsidRPr="00584429">
        <w:rPr>
          <w:rFonts w:ascii="Times New Roman" w:hAnsi="Times New Roman" w:cs="Times New Roman"/>
          <w:sz w:val="28"/>
          <w:szCs w:val="28"/>
        </w:rPr>
        <w:t>1</w:t>
      </w:r>
      <w:r w:rsidR="009D037C" w:rsidRPr="00584429">
        <w:rPr>
          <w:rFonts w:ascii="Times New Roman" w:hAnsi="Times New Roman" w:cs="Times New Roman"/>
          <w:sz w:val="28"/>
          <w:szCs w:val="28"/>
        </w:rPr>
        <w:t>1</w:t>
      </w:r>
      <w:r w:rsidRPr="00584429">
        <w:rPr>
          <w:rFonts w:ascii="Times New Roman" w:hAnsi="Times New Roman" w:cs="Times New Roman"/>
          <w:sz w:val="28"/>
          <w:szCs w:val="28"/>
        </w:rPr>
        <w:t>:00-1</w:t>
      </w:r>
      <w:r w:rsidR="00FA7F69" w:rsidRPr="00584429">
        <w:rPr>
          <w:rFonts w:ascii="Times New Roman" w:hAnsi="Times New Roman" w:cs="Times New Roman"/>
          <w:sz w:val="28"/>
          <w:szCs w:val="28"/>
        </w:rPr>
        <w:t>4</w:t>
      </w:r>
      <w:r w:rsidRPr="00584429">
        <w:rPr>
          <w:rFonts w:ascii="Times New Roman" w:hAnsi="Times New Roman" w:cs="Times New Roman"/>
          <w:sz w:val="28"/>
          <w:szCs w:val="28"/>
        </w:rPr>
        <w:t>:00</w:t>
      </w:r>
    </w:p>
    <w:p w:rsidR="00E63BD1" w:rsidRPr="00584429" w:rsidRDefault="0001778C" w:rsidP="00FA7F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E2047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общего собрания, месте, времени, известили членов Кооператива лично под роспись,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 Слава Труду» 0</w:t>
      </w:r>
      <w:r w:rsidR="00601DA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.03.202</w:t>
      </w:r>
      <w:r w:rsidR="00601DA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Кооператива а также в социальной группе «Одноклассники» была размещена информация о проведении </w:t>
      </w:r>
      <w:r w:rsidR="00981D6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37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D6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общего собрания членов Кооператива с</w:t>
      </w:r>
      <w:r w:rsidR="00981D6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24.02.202</w:t>
      </w:r>
      <w:r w:rsidR="00601DA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1DA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37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01DA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  <w:r w:rsidR="00584429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9D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Пятаева Н.С.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предложила избрать счетную комиссию в составе трех человек</w:t>
      </w:r>
      <w:r w:rsidR="009D037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D6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429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Звереву Н.В</w:t>
      </w:r>
      <w:r w:rsidR="00304E9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Копрянцева В.В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Рекаеву С.В.                                                                           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Голосовали: 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за- единогласно.</w:t>
      </w:r>
      <w:r w:rsidR="00E2047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Решили: избрать счетную комиссию в составе трех человек</w:t>
      </w:r>
      <w:r w:rsidR="003A516D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Звереву Н.В., </w:t>
      </w:r>
      <w:r w:rsidR="003A516D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Копрянцева В.В., </w:t>
      </w:r>
      <w:r w:rsidR="00990CA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Рекаеву С.В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="00F609D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Пятаева Н.С.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предложил</w:t>
      </w:r>
      <w:r w:rsidR="00F609D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избрать секретаря общего собрания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Моисеев</w:t>
      </w:r>
      <w:r w:rsidR="00990CA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Голосовали: за- единогласно.                                                                                                              Решили избрать секретарем общего собрания членов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Моисееву Н.А.                                                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по реестру членов Кооператива 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E1D">
        <w:rPr>
          <w:rFonts w:ascii="Times New Roman" w:hAnsi="Times New Roman" w:cs="Times New Roman"/>
          <w:color w:val="000000" w:themeColor="text1"/>
          <w:sz w:val="28"/>
          <w:szCs w:val="28"/>
        </w:rPr>
        <w:t>145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CC3B6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B6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:  </w:t>
      </w:r>
      <w:r w:rsidR="00CC3B6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66E1D">
        <w:rPr>
          <w:rFonts w:ascii="Times New Roman" w:hAnsi="Times New Roman" w:cs="Times New Roman"/>
          <w:color w:val="000000" w:themeColor="text1"/>
          <w:sz w:val="28"/>
          <w:szCs w:val="28"/>
        </w:rPr>
        <w:t>4 проголосовали заочно по бюллетеням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что составляет </w:t>
      </w:r>
      <w:r w:rsidR="00CC3B6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7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146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3BD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количества членов</w:t>
      </w:r>
      <w:r w:rsidR="0046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присутствуют 70 членов итого 85% от количества членов кооператива.                                                                                             </w:t>
      </w:r>
      <w:r w:rsidR="009315CF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429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Уставу кооператива кворум имеется.</w:t>
      </w:r>
      <w:r w:rsidR="009315CF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61B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правомочно. </w:t>
      </w:r>
      <w:r w:rsidR="009315CF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561B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председатель наблюдательного совета  Н.С.Пятаева</w:t>
      </w:r>
      <w:r w:rsidR="009315CF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.                         Секретарь собрания  Н.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15CF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1F1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Моисеева</w:t>
      </w:r>
      <w:r w:rsidR="009315CF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Председатель собрания Н.С. Пятаева предложила открыть собрание.                                 Голосовали: за- единогласно.                                                                                                          Решили – открыть собрание.</w:t>
      </w:r>
    </w:p>
    <w:p w:rsidR="00A86501" w:rsidRDefault="00A86501" w:rsidP="00FA7F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501" w:rsidRDefault="00A86501" w:rsidP="00FA7F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501" w:rsidRDefault="00A86501" w:rsidP="00FA7F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501" w:rsidRDefault="00A86501" w:rsidP="00FA7F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5CF" w:rsidRPr="00584429" w:rsidRDefault="009315CF" w:rsidP="00FA7F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Повестка дня:</w:t>
      </w:r>
    </w:p>
    <w:p w:rsidR="00601DAC" w:rsidRPr="00584429" w:rsidRDefault="00601DAC" w:rsidP="00FA7F69">
      <w:pPr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Повестка дня очередного общего годового  собрания членов кооператива     </w:t>
      </w:r>
      <w:r w:rsidR="003A516D" w:rsidRPr="005844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 xml:space="preserve"> СПКК « Доверие» 07 апреля 2023 года.</w:t>
      </w:r>
    </w:p>
    <w:p w:rsidR="00601DAC" w:rsidRPr="00584429" w:rsidRDefault="00601DAC" w:rsidP="00FA7F69">
      <w:pPr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По адресу: с. Бакуры улица Ленина 17А.</w:t>
      </w:r>
    </w:p>
    <w:p w:rsidR="00601DAC" w:rsidRPr="00584429" w:rsidRDefault="00601DAC" w:rsidP="00FA7F69">
      <w:pPr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1) Годовой Отчет председателя правления СПКК «ДОВЕРИЕ» и утверждения годового отчета за 2022 год ( докладчик Абдуллаева Т.М.)</w:t>
      </w:r>
    </w:p>
    <w:p w:rsidR="00601DAC" w:rsidRPr="00584429" w:rsidRDefault="00601DAC" w:rsidP="00FA7F69">
      <w:pPr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2) Отчет наблюдательного совета по итогам работы за 2022 год 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>( Докладчик Пятаева Н.С)</w:t>
      </w:r>
    </w:p>
    <w:p w:rsidR="00601DAC" w:rsidRPr="00584429" w:rsidRDefault="00601DAC" w:rsidP="00FA7F69">
      <w:pPr>
        <w:ind w:left="142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3) Утверждение годового отчета, размеров фондов, и баланса за 2022 год.</w:t>
      </w:r>
      <w:r w:rsidR="00584429" w:rsidRPr="005844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 xml:space="preserve"> Выполнение сметы доходов и расходов за 2022 год.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 xml:space="preserve"> ( докладчик Митина Т.В.)</w:t>
      </w:r>
    </w:p>
    <w:p w:rsidR="00601DAC" w:rsidRPr="00584429" w:rsidRDefault="00601DAC" w:rsidP="00FA7F69">
      <w:pPr>
        <w:ind w:left="142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4 ) Утверждение сметы доходов и расходов на 2023 год 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>( докладчик Митина Т.В)</w:t>
      </w:r>
    </w:p>
    <w:p w:rsidR="00601DAC" w:rsidRPr="00584429" w:rsidRDefault="003A516D" w:rsidP="003A516D">
      <w:pPr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5)</w:t>
      </w:r>
      <w:r w:rsidR="00601DAC" w:rsidRPr="00584429">
        <w:rPr>
          <w:rFonts w:ascii="Times New Roman" w:hAnsi="Times New Roman" w:cs="Times New Roman"/>
          <w:sz w:val="28"/>
          <w:szCs w:val="28"/>
        </w:rPr>
        <w:t>Утверждения решений правления и наблюдательного совета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 ( докладчик Пятаева Н.С)</w:t>
      </w:r>
    </w:p>
    <w:p w:rsidR="00601DAC" w:rsidRPr="00584429" w:rsidRDefault="003A516D" w:rsidP="003A516D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6)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 Утверждения внутренних документов и положений СПКК «ДОВЕРИЕ» </w:t>
      </w:r>
      <w:r w:rsidR="00584429"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1DAC" w:rsidRPr="00584429">
        <w:rPr>
          <w:rFonts w:ascii="Times New Roman" w:hAnsi="Times New Roman" w:cs="Times New Roman"/>
          <w:sz w:val="28"/>
          <w:szCs w:val="28"/>
        </w:rPr>
        <w:t>согласно законодательству Российской Федерации</w:t>
      </w:r>
      <w:r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01DAC" w:rsidRPr="00584429">
        <w:rPr>
          <w:rFonts w:ascii="Times New Roman" w:hAnsi="Times New Roman" w:cs="Times New Roman"/>
          <w:sz w:val="28"/>
          <w:szCs w:val="28"/>
        </w:rPr>
        <w:t>( Докладчик Абдуллаева Т.М.</w:t>
      </w:r>
      <w:r w:rsidRPr="00584429">
        <w:rPr>
          <w:rFonts w:ascii="Times New Roman" w:hAnsi="Times New Roman" w:cs="Times New Roman"/>
          <w:sz w:val="28"/>
          <w:szCs w:val="28"/>
        </w:rPr>
        <w:t>)</w:t>
      </w:r>
    </w:p>
    <w:p w:rsidR="00601DAC" w:rsidRPr="00584429" w:rsidRDefault="00601DAC" w:rsidP="003A51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А) Положение о наблюдательном совете Кооператива.</w:t>
      </w:r>
    </w:p>
    <w:p w:rsidR="00601DAC" w:rsidRPr="00584429" w:rsidRDefault="00601DAC" w:rsidP="003A51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Б) Положение о правилах предоставления займов в новой редакции.</w:t>
      </w:r>
    </w:p>
    <w:p w:rsidR="00601DAC" w:rsidRPr="00584429" w:rsidRDefault="00601DAC" w:rsidP="003A51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Г) Положение об условиях и порядке предоставления займов в новой редакции.</w:t>
      </w:r>
    </w:p>
    <w:p w:rsidR="00601DAC" w:rsidRPr="00584429" w:rsidRDefault="00601DAC" w:rsidP="003A51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Д) Положения об общем собрании.</w:t>
      </w:r>
    </w:p>
    <w:p w:rsidR="00601DAC" w:rsidRPr="00584429" w:rsidRDefault="003A516D" w:rsidP="003A516D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7)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 Рассмотрение информации о состоянии управления рисками Кооператива </w:t>
      </w:r>
      <w:r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( Докладчик Абдуллаева Т.М)   </w:t>
      </w:r>
    </w:p>
    <w:p w:rsidR="00601DAC" w:rsidRPr="00584429" w:rsidRDefault="003A516D" w:rsidP="003A516D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8) </w:t>
      </w:r>
      <w:r w:rsidR="00601DAC" w:rsidRPr="00584429">
        <w:rPr>
          <w:rFonts w:ascii="Times New Roman" w:hAnsi="Times New Roman" w:cs="Times New Roman"/>
          <w:sz w:val="28"/>
          <w:szCs w:val="28"/>
        </w:rPr>
        <w:t>Выборы членов в правления СПКК «ДОВЕРИЕ»</w:t>
      </w:r>
      <w:r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согласно Уставу Кооператива </w:t>
      </w:r>
      <w:r w:rsidR="00A86501">
        <w:rPr>
          <w:rFonts w:ascii="Times New Roman" w:hAnsi="Times New Roman" w:cs="Times New Roman"/>
          <w:sz w:val="28"/>
          <w:szCs w:val="28"/>
        </w:rPr>
        <w:t>(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 докладчик Н.С.Пятаева).</w:t>
      </w:r>
    </w:p>
    <w:p w:rsidR="00601DAC" w:rsidRPr="00584429" w:rsidRDefault="003A516D" w:rsidP="003A516D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9)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 Выборы председателя правления Кооператива.</w:t>
      </w:r>
    </w:p>
    <w:p w:rsidR="00601DAC" w:rsidRPr="00584429" w:rsidRDefault="00601DAC" w:rsidP="003A516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Изменения в Устав кооператива в связи с изменениями в законодательстве РФ ( Докладчик Абдуллаева Т.М.)</w:t>
      </w:r>
    </w:p>
    <w:p w:rsidR="00601DAC" w:rsidRPr="00584429" w:rsidRDefault="003A516D" w:rsidP="003A516D">
      <w:pPr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601DAC" w:rsidRPr="00584429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9315CF" w:rsidRPr="00584429" w:rsidRDefault="009315CF" w:rsidP="003A516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</w:t>
      </w:r>
      <w:r w:rsidR="0038160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предложил утвердить повестку дня общего собрания. Голосовали:</w:t>
      </w:r>
      <w:r w:rsidR="003A516D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0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за-</w:t>
      </w:r>
      <w:r w:rsidR="003A516D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160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единогласно.                                                                                                     </w:t>
      </w:r>
      <w:r w:rsidR="003A516D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38160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Решили: Утвердить повестку дня общего собрания.</w:t>
      </w:r>
    </w:p>
    <w:p w:rsidR="004C6ABA" w:rsidRPr="00584429" w:rsidRDefault="006A0980" w:rsidP="003A516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По первому вопросу слово предоставили председателю правления кооператива Абдуллаевой Т.М. в своем выступлении председатель отметил что в 2022 году правление и наблюдательный совет кооператива провело совместных 2</w:t>
      </w:r>
      <w:r w:rsidR="004C6ABA" w:rsidRPr="00584429">
        <w:rPr>
          <w:rFonts w:ascii="Times New Roman" w:hAnsi="Times New Roman" w:cs="Times New Roman"/>
          <w:sz w:val="28"/>
          <w:szCs w:val="28"/>
        </w:rPr>
        <w:t>9</w:t>
      </w:r>
      <w:r w:rsidRPr="00584429">
        <w:rPr>
          <w:rFonts w:ascii="Times New Roman" w:hAnsi="Times New Roman" w:cs="Times New Roman"/>
          <w:sz w:val="28"/>
          <w:szCs w:val="28"/>
        </w:rPr>
        <w:t xml:space="preserve"> заседаний. Основные вопросы заседаний рассмотрение заявлений о приеме в члены Кооператива и заявлений о предоставлении займов на развитие ЛПХ, на потребительские цели, а также возврат займов и начисленных процентов членам кооператива в связи с окончанием действия договора. Председатель правления в своем отчете  отметил что 2022 год был насыщенным и трудным. В кооперативе появились просрочки по выданным займам</w:t>
      </w:r>
      <w:r w:rsidR="004C6ABA" w:rsidRPr="00584429">
        <w:rPr>
          <w:rFonts w:ascii="Times New Roman" w:hAnsi="Times New Roman" w:cs="Times New Roman"/>
          <w:sz w:val="28"/>
          <w:szCs w:val="28"/>
        </w:rPr>
        <w:t>, много изменений в законодательстве РФ,</w:t>
      </w:r>
      <w:r w:rsidR="003A516D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4C6ABA" w:rsidRPr="00584429">
        <w:rPr>
          <w:rFonts w:ascii="Times New Roman" w:hAnsi="Times New Roman" w:cs="Times New Roman"/>
          <w:sz w:val="28"/>
          <w:szCs w:val="28"/>
        </w:rPr>
        <w:t>в</w:t>
      </w:r>
      <w:r w:rsidR="003A516D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4C6ABA" w:rsidRPr="00584429">
        <w:rPr>
          <w:rFonts w:ascii="Times New Roman" w:hAnsi="Times New Roman" w:cs="Times New Roman"/>
          <w:sz w:val="28"/>
          <w:szCs w:val="28"/>
        </w:rPr>
        <w:t xml:space="preserve">стране прошла мобилизация граждан, вышел указ президента РФ мобилизованным о кредитных каникулах. Это  наложило риски по возврату займов и начисленных процентов. </w:t>
      </w:r>
      <w:r w:rsidR="004C6AB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Закона, других федеральных законов применяются в деятельности Кооператива вне зависимости от их отражения в  Уставе Кооператива. Положения нормативных и нормативно-правовых актов, изданные органами государственной власти и управления, государственными регулирующими и надзорными органами в пределах их компетенции, применяются в деятельности Кооператива вне зависимости от их отражения в Уставе.</w:t>
      </w:r>
    </w:p>
    <w:p w:rsidR="00A32BC8" w:rsidRPr="00584429" w:rsidRDefault="004C6ABA" w:rsidP="003A51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членства Кооператива в саморегулируемой организации в сфере финансового рынка, объединяющей сельскохозяйственные кредитные потребительские кооперативы, положения базовых и внутренних стандартов саморегулируемой организации применяются в деятельности Кооператива вне зависимости от их отражения в Уставе</w:t>
      </w:r>
      <w:r w:rsidRPr="00584429">
        <w:rPr>
          <w:rFonts w:ascii="Times New Roman" w:hAnsi="Times New Roman" w:cs="Times New Roman"/>
          <w:sz w:val="28"/>
          <w:szCs w:val="28"/>
        </w:rPr>
        <w:t xml:space="preserve">  На этом вопросе отчет председателя правления кооператива Абдуллаевой Т.М. закончен. Вопросы есть? Нет. Прошу утвердить годовой отчет </w:t>
      </w:r>
      <w:r w:rsidR="00A32BC8" w:rsidRPr="00584429">
        <w:rPr>
          <w:rFonts w:ascii="Times New Roman" w:hAnsi="Times New Roman" w:cs="Times New Roman"/>
          <w:sz w:val="28"/>
          <w:szCs w:val="28"/>
        </w:rPr>
        <w:t>председателя правления за</w:t>
      </w:r>
      <w:r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A32BC8" w:rsidRPr="00584429"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:rsidR="00990CA8" w:rsidRPr="00584429" w:rsidRDefault="004C6ABA" w:rsidP="004C6AB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990CA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За-</w:t>
      </w:r>
      <w:r w:rsidR="00A86501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990CA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Против- 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990CA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Воздержались-</w:t>
      </w:r>
      <w:r w:rsidR="00C7624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CA8" w:rsidRPr="00584429" w:rsidRDefault="00990CA8" w:rsidP="00990CA8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 : </w:t>
      </w:r>
      <w:r w:rsidR="00A32BC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годовой отчет  за 2022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BC8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правления кооператива Абдуллаевой Т.М.</w:t>
      </w:r>
    </w:p>
    <w:p w:rsidR="00A32BC8" w:rsidRPr="00584429" w:rsidRDefault="00A32BC8" w:rsidP="00467CA7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По второму вопросу слово предоставили председателю наблюдательного совета Кооператива Пятаевой Н.С. наблюдательный совет СПКК «ДОВЕРИЕ»   </w:t>
      </w:r>
      <w:r w:rsidR="00A86501">
        <w:rPr>
          <w:rFonts w:ascii="Times New Roman" w:hAnsi="Times New Roman" w:cs="Times New Roman"/>
          <w:sz w:val="28"/>
          <w:szCs w:val="28"/>
        </w:rPr>
        <w:t>дал</w:t>
      </w:r>
      <w:r w:rsidRPr="00584429">
        <w:rPr>
          <w:rFonts w:ascii="Times New Roman" w:hAnsi="Times New Roman" w:cs="Times New Roman"/>
          <w:sz w:val="28"/>
          <w:szCs w:val="28"/>
        </w:rPr>
        <w:t xml:space="preserve">ее </w:t>
      </w:r>
      <w:r w:rsidR="00A86501">
        <w:rPr>
          <w:rFonts w:ascii="Times New Roman" w:hAnsi="Times New Roman" w:cs="Times New Roman"/>
          <w:sz w:val="28"/>
          <w:szCs w:val="28"/>
        </w:rPr>
        <w:t>(</w:t>
      </w:r>
      <w:r w:rsidRPr="00584429">
        <w:rPr>
          <w:rFonts w:ascii="Times New Roman" w:hAnsi="Times New Roman" w:cs="Times New Roman"/>
          <w:sz w:val="28"/>
          <w:szCs w:val="28"/>
        </w:rPr>
        <w:t xml:space="preserve">НС Кооператива) в лице председателя наблюдательного совета Пятаевой Н.С. и членов наблюдательного совета </w:t>
      </w:r>
      <w:r w:rsidRPr="00584429">
        <w:rPr>
          <w:rFonts w:ascii="Times New Roman" w:hAnsi="Times New Roman" w:cs="Times New Roman"/>
          <w:sz w:val="28"/>
          <w:szCs w:val="28"/>
        </w:rPr>
        <w:lastRenderedPageBreak/>
        <w:t xml:space="preserve">СПКК « ДОВЕРИЕ»: Терехина В.А, Курбатова  В.А. избран на общем собрании СПКК «ДОВЕРИЕ» 17 мая 2019 года Наблюдательный совет осуществлял свою деятельность в пределах своей компетенции, определенной действующим законодательством Р.Ф. и Уставом Кооператива.  В отчетном периоде наблюдательный совет Кооператива  организовывал работу представлению членов Кооператива в период между проведением общего собрания Кооператива и контролировал деятельность членов правления Кооператива ( далее ЧП Кооператива), председателя правления Кооператива. Заседание проводилось как совместно с ЧП так и наблюдательного совета отдельно раз в три месяца 2022 года. О дате и месте , времени проведения заседаний и повестке дня члены НС и ЧП Кооператива уведомлялись в порядке и сроки установленные Уставом Кооператива. В период 01 января 2022 года по 31.12.2022 года проведено 13 совместных заседаний ЧП и НС Кооператива, так и отдельных заседаний НС Кооператива 4 заседания по вопросам относящиеся к компетенции НС и ЧП Кооператива. Вопросы рассмотренные НС и ЧП Кооператива , можно отнести к таким основным категориям:                                                                                                          1) Вопросы связанные с приемом в члены Кооператива.                                                             2) Вопросы связанные с проведением проверок, ЦБ РФ, и иными органами власти РФ.  Все выявленные Нарушение в Кооперативе были устранены в установленные сроки законодательства РФ.  Рекомендуем в дальнейшем не нарушать ФЗ РФ. Соблюдение достоверности   бухгалтерской и финансовой отчетности, нарушений не выявлено.                                                                                                         3) Поставить вопрос на общем годовом собрании членов кооператива о сделках в совершении которых имеется заинтересованность  ЧП и ЧНС а такой заинтересованности у ЧП и ЧНС нет, прошу выдавать займы размер которого составляет более чем 10 % от паевого фонда Кооператива. ЧП и ЧНС не имеют никаких привилегий и на равне со всеми членами  согласно Уставу Кооператива и положениям о займах предоставленных  несут ответственность перед  всеми членами кооператива. Другие предложения  будут?  Ильин И.М. предложения председателя наблюдательного совета Кооператива поддерживаю ЧП ЧНС несут одинаковую ответственность перед обязательствами Кооператива, а все обязательства краткосрочные, не более 12 месяцев. </w:t>
      </w:r>
      <w:r w:rsidR="00B630B0"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Голосовали: За- </w:t>
      </w:r>
      <w:r w:rsidR="00A86501">
        <w:rPr>
          <w:rFonts w:ascii="Times New Roman" w:hAnsi="Times New Roman" w:cs="Times New Roman"/>
          <w:sz w:val="28"/>
          <w:szCs w:val="28"/>
        </w:rPr>
        <w:t>124</w:t>
      </w:r>
      <w:r w:rsidRPr="00584429">
        <w:rPr>
          <w:rFonts w:ascii="Times New Roman" w:hAnsi="Times New Roman" w:cs="Times New Roman"/>
          <w:sz w:val="28"/>
          <w:szCs w:val="28"/>
        </w:rPr>
        <w:t>; Против- нет; Воздержались-</w:t>
      </w:r>
      <w:r w:rsidR="00A86501">
        <w:rPr>
          <w:rFonts w:ascii="Times New Roman" w:hAnsi="Times New Roman" w:cs="Times New Roman"/>
          <w:sz w:val="28"/>
          <w:szCs w:val="28"/>
        </w:rPr>
        <w:t>нет</w:t>
      </w:r>
      <w:r w:rsidRPr="0058442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Решили: Сделки Кооператива в том числе займы предоставленные  ЧП и ЧНС не считать сделками в совершении которых имеется </w:t>
      </w:r>
      <w:r w:rsidRPr="00584429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заинтересованность. На этом отчет наблюдательного совета Кооператива закончен. Какие будут вопросы и дополнения? Замечания? Вопросов нет                              </w:t>
      </w:r>
    </w:p>
    <w:p w:rsidR="00A24446" w:rsidRPr="00584429" w:rsidRDefault="00990CA8" w:rsidP="00BB67F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третьему 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  выступил бухгалтер Кооператива Митина Т.В. Она отметила  что бухгалтерский учет по налогам проходит во время, вся отчетность сдается в срок. Никаких претензий по поводу работы бухгалтера у наблюдательного совета и членов правления нет. 20</w:t>
      </w:r>
      <w:r w:rsidR="0034385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финансово-экономическая деятельность образовался убыток в сумме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268000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двести шестьдесят восемь тысяч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убыток связан , </w:t>
      </w:r>
      <w:r w:rsidR="00BF146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тем что Кооператив  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202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всю зиму практически не выдавал займы а сберегал денежные средства на депозитных счетах чтоб получить хоть какой то процент в доходы , выдал членам кооператива сбережения и начисленные проценты по договорам .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2021 годом 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Бухгалтерский баланс в Кооперативе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повысился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кредитный портфель составляет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19449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девятнадцать миллионов четыреста сорок девять тысяч рублей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60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Свой убыток мы закроем из </w:t>
      </w:r>
      <w:r w:rsidR="0034385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резервного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 </w:t>
      </w:r>
      <w:r w:rsidR="00BB67F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385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 финансового года 202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3854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нарастить резервный фонд за счет внесения членских взносов от членов Кооператива . Членские взносы вносить пропорционально участия в хозяйственной деятельности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 суммы выданных займов и 1% от суммы  принятых займов,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 Кооператив нарастит резервный фонд и не будет нарушения по ФН ЦБ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Другие предложения будут? Пожелания?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предложений и пожеланий не поступило.                             </w:t>
      </w:r>
      <w:r w:rsidR="0050435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: За-</w:t>
      </w:r>
      <w:r w:rsidR="00A86501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Против- </w:t>
      </w:r>
      <w:r w:rsidR="00BF146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Воздержались- </w:t>
      </w:r>
      <w:r w:rsidR="00BF146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50435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Принять годовой отчет за  202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  покрыть убыток за счет резервного фонда   нарастить Резервный фонд за счет членских взносов Кооператива.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ухгалтер</w:t>
      </w:r>
      <w:r w:rsidR="001D1E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 Митина Т.В</w:t>
      </w:r>
      <w:r w:rsidR="001D1E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предоставила отчет по смете доходов и расходов за 202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Кооператив понес убытки связанные с возвратом сбережений членам кооператива 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просроченной задолженности по выданным займам  судебными расходами 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и удорожанием расходов по хозяйственной деятельности кооператива.</w:t>
      </w:r>
      <w:r w:rsidR="001D1E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 принять отчет </w:t>
      </w:r>
      <w:r w:rsidR="001D1E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E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1D1E72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и расходов за 202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444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.</w:t>
      </w:r>
    </w:p>
    <w:p w:rsidR="00A24446" w:rsidRPr="00584429" w:rsidRDefault="00A24446" w:rsidP="00BB67F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: за-</w:t>
      </w:r>
      <w:r w:rsidR="00A86501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Воздержались-</w:t>
      </w:r>
      <w:r w:rsidR="00BF146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; Против-</w:t>
      </w:r>
      <w:r w:rsidR="00BF146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24446" w:rsidRPr="00584429" w:rsidRDefault="00A24446" w:rsidP="00BB67F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Принять отчет по смете доходов и расходов за 202</w:t>
      </w:r>
      <w:r w:rsidR="00B630B0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1D1E72" w:rsidRPr="00584429" w:rsidRDefault="001D1E72" w:rsidP="00B630B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516D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Переходим к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четвертому 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 утверждения сметы доходов и расходов на 202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целях эффективности работы Кооператива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предложили Бухгалтеру Кооператива Митиной Т.В. Финансовый год кооператива начинается 01.01. каждого года. Для того чтобы дать 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правлению кооператива в этом году использовать денежные средства по назначению необходимо утвердить Смету доходов и расходов на 202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07A1C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Пятаева Н.С. предложила поддержать предложение бухгалтера Кооператива Митиной Т.В. и утвердить данные предложения.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Голосовали : За</w:t>
      </w:r>
      <w:r w:rsidR="00A8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единогласно.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Против- нет. 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Решили: Утвердить смету доходов и расходов на 202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7DF6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  <w:r w:rsidR="001C4CF3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47E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823" w:rsidRPr="00584429" w:rsidRDefault="001D1E72" w:rsidP="00A11FFF">
      <w:pPr>
        <w:pStyle w:val="ConsNormal"/>
        <w:widowControl/>
        <w:numPr>
          <w:ilvl w:val="0"/>
          <w:numId w:val="11"/>
        </w:numPr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 xml:space="preserve">По пятому вопросу утверждения решений правления и наблюдательного совета  слово предоставили председателю наблюдательного совета кооператива Пятаевой Н.С.   </w:t>
      </w:r>
      <w:r w:rsidR="00827823" w:rsidRPr="00584429">
        <w:rPr>
          <w:rFonts w:ascii="Times New Roman" w:hAnsi="Times New Roman"/>
          <w:sz w:val="28"/>
          <w:szCs w:val="28"/>
        </w:rPr>
        <w:t>К компетенции Правления Кооператива относится решение следующих вопросов: Созыв и формирование повестки дня, утверждение формы и текста бюллетеня для голосования на Общем собрании членов Кооператива;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рассмотрение заявлений о вступлении в члены или ассоциированные члены Кооператива;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 xml:space="preserve">рассмотрение вопросов об исключении из членов или ассоциированных членов Кооператива; 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заключение договоров с ассоциированными членами Кооператива;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принятие решения о совершении сделок, в том числе о предоставлении займов членам Кооператива, относящихся к его компетенции, в соответствии с Уставом;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утверждение стоимости имущественных взносов, вносимых в качестве паевых взносов;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рассмотрение совместно с Наблюдательным советом Кооператива заключений СРО , касающихся результатов ревизионной проверки Кооператива и акта ревизии Кооператива, проведенного Наблюдательным советом Кооператива и определение мер по устранению выявленных нарушений;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утверждение стратегий развития и бизнес-планов, разрабатываемых Кооперативом;</w:t>
      </w:r>
    </w:p>
    <w:p w:rsidR="00827823" w:rsidRPr="00584429" w:rsidRDefault="00827823" w:rsidP="00827823">
      <w:pPr>
        <w:pStyle w:val="ConsNormal"/>
        <w:widowControl/>
        <w:tabs>
          <w:tab w:val="left" w:pos="992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утверждение внутренних документов (положений) Кооператива, не отнесенных Уставом к исключительной компетенции Общего собрания;</w:t>
      </w:r>
    </w:p>
    <w:p w:rsidR="00FF5A67" w:rsidRPr="00584429" w:rsidRDefault="00827823" w:rsidP="00FF5A67">
      <w:pPr>
        <w:pStyle w:val="ConsNormal"/>
        <w:widowControl/>
        <w:tabs>
          <w:tab w:val="left" w:pos="1276"/>
        </w:tabs>
        <w:spacing w:after="6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84429">
        <w:rPr>
          <w:rFonts w:ascii="Times New Roman" w:hAnsi="Times New Roman"/>
          <w:sz w:val="28"/>
          <w:szCs w:val="28"/>
        </w:rPr>
        <w:t>выполнение иных полномочий, определенных соответствующим положением, утвержденным Общим собранием Кооператива. определяет стратегию и принципы развития Кооператива;</w:t>
      </w:r>
      <w:r w:rsidR="00FF5A67" w:rsidRPr="00584429">
        <w:rPr>
          <w:rFonts w:ascii="Times New Roman" w:hAnsi="Times New Roman"/>
          <w:sz w:val="28"/>
          <w:szCs w:val="28"/>
        </w:rPr>
        <w:t xml:space="preserve"> организует внутренний контроль в Кооперативе в целях противодействия легализации (отмыванию) доходов, полученных преступным путем, и финансированию терроризма; на основании решения Правления и (или) Наблюдательного совета Кооператива совершаются сделки, отнесенные к компетенции совместного решения Правления и Наблюдательного совета или решения Общего собрания;</w:t>
      </w:r>
    </w:p>
    <w:p w:rsidR="00FF5A67" w:rsidRPr="00584429" w:rsidRDefault="00FF5A67" w:rsidP="00FF5A67">
      <w:pPr>
        <w:tabs>
          <w:tab w:val="left" w:pos="1276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совместного решения Правления и Наблюдательного совета Кооператива в нарушение законодательства Российской Федерации и (или) Устава Кооператива совершаются сделки, в которых присутствует конфликт интересов. Вопросы и предложения по пятому вопросу есть? Нет. Прошу утвердить решения правления и наблюдательного совета кооператива .</w:t>
      </w:r>
    </w:p>
    <w:p w:rsidR="00FF5A67" w:rsidRPr="00584429" w:rsidRDefault="00FF5A67" w:rsidP="00FF5A67">
      <w:pPr>
        <w:tabs>
          <w:tab w:val="left" w:pos="1276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 w:rsidR="00A86501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58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Против-</w:t>
      </w:r>
      <w:r w:rsidR="00A86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58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Воздержались-</w:t>
      </w:r>
      <w:r w:rsidR="00A86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F5A67" w:rsidRPr="00584429" w:rsidRDefault="00FF5A67" w:rsidP="00FF5A67">
      <w:pPr>
        <w:tabs>
          <w:tab w:val="left" w:pos="1276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Утвердить решения правления и наблюдательного совета кооператива.</w:t>
      </w:r>
    </w:p>
    <w:p w:rsidR="0024652F" w:rsidRPr="00584429" w:rsidRDefault="0024652F" w:rsidP="0024652F">
      <w:pPr>
        <w:ind w:left="142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6) </w:t>
      </w:r>
      <w:r w:rsidR="00FF5A67" w:rsidRPr="00584429">
        <w:rPr>
          <w:rFonts w:ascii="Times New Roman" w:hAnsi="Times New Roman" w:cs="Times New Roman"/>
          <w:sz w:val="28"/>
          <w:szCs w:val="28"/>
        </w:rPr>
        <w:t xml:space="preserve">По шестому вопросу слово предоставили председателю правления Абдуллаевой Т.М.  </w:t>
      </w:r>
      <w:r w:rsidRPr="00584429">
        <w:rPr>
          <w:rFonts w:ascii="Times New Roman" w:hAnsi="Times New Roman" w:cs="Times New Roman"/>
          <w:sz w:val="28"/>
          <w:szCs w:val="28"/>
        </w:rPr>
        <w:t>Мы должны решить вопросы касающиеся деятельности Кооператива, положения которые разработаны в соответствии Федеральным законом РФ, изменения и дополнения. Положения утверждаются приказом Председателя правления Кооператива. А) Положение о наблюдательном совете Кооператива.</w:t>
      </w:r>
    </w:p>
    <w:p w:rsidR="0024652F" w:rsidRPr="00584429" w:rsidRDefault="0024652F" w:rsidP="0024652F">
      <w:pPr>
        <w:ind w:left="142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Б) Положение о правилах предоставления займов в новой редакции.</w:t>
      </w:r>
    </w:p>
    <w:p w:rsidR="0024652F" w:rsidRPr="00584429" w:rsidRDefault="0024652F" w:rsidP="0024652F">
      <w:pPr>
        <w:ind w:left="142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Г) Положение об условиях и порядке предоставления займов в новой редакции.</w:t>
      </w:r>
    </w:p>
    <w:p w:rsidR="0024652F" w:rsidRPr="00584429" w:rsidRDefault="0024652F" w:rsidP="0024652F">
      <w:pPr>
        <w:ind w:left="142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Д) Положения об общем собрании.                                                                                                                                           </w:t>
      </w:r>
    </w:p>
    <w:p w:rsidR="001D1E72" w:rsidRPr="00584429" w:rsidRDefault="0024652F" w:rsidP="00A736CB">
      <w:pPr>
        <w:tabs>
          <w:tab w:val="left" w:pos="1276"/>
        </w:tabs>
        <w:spacing w:after="6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Ваши предложения и вопросы?  Кошлякова О.Н. предлагаю утвердить внутренние документы кооператива для стабильной и законной работы .                                                                                                 Голосовали: За- Против- Воздержались-                                                                                                                    Решили: Утвердить Положения Кооператива.                                                                                                                    </w:t>
      </w:r>
      <w:r w:rsidR="001D1E72" w:rsidRPr="005844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0EB7" w:rsidRPr="00584429" w:rsidRDefault="00E71597" w:rsidP="00653007">
      <w:pPr>
        <w:pStyle w:val="a3"/>
        <w:numPr>
          <w:ilvl w:val="0"/>
          <w:numId w:val="14"/>
        </w:numPr>
        <w:spacing w:after="160" w:line="259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По седьмому вопросу </w:t>
      </w:r>
      <w:r w:rsidR="0024652F" w:rsidRPr="00584429">
        <w:rPr>
          <w:rFonts w:ascii="Times New Roman" w:hAnsi="Times New Roman" w:cs="Times New Roman"/>
          <w:sz w:val="28"/>
          <w:szCs w:val="28"/>
        </w:rPr>
        <w:t>Рассмотрение информации о состоянии управления рисками Кооператива</w:t>
      </w:r>
      <w:r w:rsidR="00680EB7" w:rsidRPr="00584429">
        <w:rPr>
          <w:rFonts w:ascii="Times New Roman" w:hAnsi="Times New Roman" w:cs="Times New Roman"/>
          <w:sz w:val="28"/>
          <w:szCs w:val="28"/>
        </w:rPr>
        <w:t xml:space="preserve"> предоставили слово председателю правления кооператива Абдуллаевой Т.М.</w:t>
      </w:r>
      <w:r w:rsidR="0024652F" w:rsidRPr="00584429">
        <w:rPr>
          <w:rFonts w:ascii="Times New Roman" w:hAnsi="Times New Roman" w:cs="Times New Roman"/>
          <w:sz w:val="28"/>
          <w:szCs w:val="28"/>
        </w:rPr>
        <w:t xml:space="preserve">  </w:t>
      </w:r>
      <w:r w:rsidR="00680EB7" w:rsidRPr="00584429">
        <w:rPr>
          <w:rFonts w:ascii="Times New Roman" w:hAnsi="Times New Roman" w:cs="Times New Roman"/>
          <w:sz w:val="28"/>
          <w:szCs w:val="28"/>
        </w:rPr>
        <w:t xml:space="preserve">Во исполнение требований «Базового стандарта по управлению рисками сельскохозяйственного кредитного потребительского кооператива», утверждён Решением Комитета финансового надзора Центрального Банка Российской Федерации (Банка России) (Протокол № КФНП-5 от 10.02.2022), </w:t>
      </w:r>
      <w:r w:rsidR="00680EB7" w:rsidRPr="00584429">
        <w:rPr>
          <w:rFonts w:ascii="Times New Roman" w:hAnsi="Times New Roman" w:cs="Times New Roman"/>
          <w:spacing w:val="20"/>
          <w:sz w:val="28"/>
          <w:szCs w:val="28"/>
        </w:rPr>
        <w:t>сообщаю</w:t>
      </w:r>
      <w:r w:rsidR="00680EB7" w:rsidRPr="00584429">
        <w:rPr>
          <w:rFonts w:ascii="Times New Roman" w:hAnsi="Times New Roman" w:cs="Times New Roman"/>
          <w:sz w:val="28"/>
          <w:szCs w:val="28"/>
        </w:rPr>
        <w:t xml:space="preserve">: </w:t>
      </w:r>
      <w:r w:rsidR="00584429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Целью системы управления рисками (далее также – «СУР») в Кредитном кооперативе является обеспечение устойчивого финансового положения Кредитного кооператива.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Цель системы управления рисками Кредитного кооператива достигается посредством реализации следующих основных задач: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 xml:space="preserve">организация процесса своевременной идентификации, мониторинга рисков и управление рисками с целью уменьшения вероятности их возникновения и (или) уменьшения последствий реализации риска, а также своевременного доведения информации о </w:t>
      </w:r>
      <w:r w:rsidR="00680EB7" w:rsidRPr="00584429">
        <w:rPr>
          <w:rFonts w:ascii="Times New Roman" w:hAnsi="Times New Roman" w:cs="Times New Roman"/>
          <w:sz w:val="28"/>
          <w:szCs w:val="28"/>
        </w:rPr>
        <w:lastRenderedPageBreak/>
        <w:t>выявленных рисках до органов управления Кредитным кооперативом с целью принятия ими необходимых мер;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информирование о рисках, свойственных сельскохозяйственной потребительской кредитной кооперации, а также о лучших практиках идентификации и управления этими рисками среди сотрудников и членов Кредитного кооператива;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интеграция системы управления рисками Кредитного кооператива в систему управления деятельностью Кредитного кооператива;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вовлечение работников и лиц, избранных в органы управления Кредитного кооператива, в процесс идентификации, мониторинга рисков и управления рисками;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обеспечение соответствия системы управления рисками Кредитного кооператива состоянию внутренней среды (включая организационную структуру Кредитного кооператива) и внешней среды (включая характер и объем совершаемых им операций, масштаб деятельности Кредитного кооператива). Система управления рисками в Кредитном кооперативе обеспечивается в рамках сложившейся организационной структуры силами предусмотренных уставом и внутренними документами органов и сотрудников, совмещающих функции по управлению рисками со своими основными функциональными обязанностями.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680EB7" w:rsidRPr="00584429">
        <w:rPr>
          <w:rFonts w:ascii="Times New Roman" w:hAnsi="Times New Roman" w:cs="Times New Roman"/>
          <w:sz w:val="28"/>
          <w:szCs w:val="28"/>
        </w:rPr>
        <w:t>В силу умеренного размера обслуживаемых Кредитным кооперативом активов и объединении в Кредитном кооперативе исключительно сельскохозяйственных товаропроизводителей, действующих на узкой локальной территории, отдельное структурное подразделение, ответственное за управления рисками, в Кредитном кооперативе не создается. Также в Кредитном кооперативе не назначается сотрудник, ответственный за управление рисками.</w:t>
      </w:r>
    </w:p>
    <w:p w:rsidR="00680EB7" w:rsidRPr="00584429" w:rsidRDefault="00680EB7" w:rsidP="00A736CB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Субъектами системы управления рисками Кредитного кооператива являются:</w:t>
      </w:r>
    </w:p>
    <w:p w:rsidR="00680EB7" w:rsidRPr="00584429" w:rsidRDefault="00680EB7" w:rsidP="00A736CB">
      <w:pPr>
        <w:pStyle w:val="a3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Общее собрание членов Кредитного кооператива;</w:t>
      </w:r>
    </w:p>
    <w:p w:rsidR="00680EB7" w:rsidRPr="00584429" w:rsidRDefault="00680EB7" w:rsidP="00A736CB">
      <w:pPr>
        <w:pStyle w:val="a3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Наблюдательный совет Кредитного кооператива;</w:t>
      </w:r>
    </w:p>
    <w:p w:rsidR="00680EB7" w:rsidRPr="00584429" w:rsidRDefault="00680EB7" w:rsidP="00A736CB">
      <w:pPr>
        <w:pStyle w:val="a3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Правление кредитного Кооператива;</w:t>
      </w:r>
    </w:p>
    <w:p w:rsidR="00680EB7" w:rsidRPr="00584429" w:rsidRDefault="00680EB7" w:rsidP="00A736CB">
      <w:pPr>
        <w:pStyle w:val="a3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Председатель Кредитного кооператива</w:t>
      </w:r>
    </w:p>
    <w:p w:rsidR="00584429" w:rsidRPr="00584429" w:rsidRDefault="00680EB7" w:rsidP="00A736CB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Полномочия субъектов СУР установлены пунктом 6.4. Базового стандарта.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sz w:val="28"/>
          <w:szCs w:val="28"/>
        </w:rPr>
        <w:t>Порядок взаимодействия субъектов СУР определяется в соответствии с положениями об органах управления сельскохозяйственного кооператива и порядке из взаимодействия, установленными Федеральным законом от 08.12.1995 г. № 193-ФЗ «О сельскохозяйственной кооперации» (далее также – «193-ФЗ»), Уставом Кредитного кооператива и Положением о Наблюдательном совете Кредитного кооператива.</w:t>
      </w:r>
      <w:r w:rsidR="0013282D" w:rsidRPr="00584429">
        <w:rPr>
          <w:rFonts w:ascii="Times New Roman" w:hAnsi="Times New Roman" w:cs="Times New Roman"/>
          <w:sz w:val="28"/>
          <w:szCs w:val="28"/>
        </w:rPr>
        <w:t xml:space="preserve"> Предложения и вопросы есть? Нет. Предлагаю вопрос по управлению рисками считать решеным.                                                                                                                                                                    </w:t>
      </w:r>
      <w:r w:rsidR="0013282D" w:rsidRPr="00584429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13282D" w:rsidRPr="00584429">
        <w:rPr>
          <w:rFonts w:ascii="Times New Roman" w:hAnsi="Times New Roman" w:cs="Times New Roman"/>
          <w:sz w:val="28"/>
          <w:szCs w:val="28"/>
        </w:rPr>
        <w:t xml:space="preserve">За-                                                                                                                                                                                  Решили: Утвердить вопросы по  управлению рисками считать решенным. </w:t>
      </w:r>
    </w:p>
    <w:p w:rsidR="00680EB7" w:rsidRPr="00584429" w:rsidRDefault="0013282D" w:rsidP="00A736CB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8) По восьмому вопросу слово предоставили   председателю наблюдательного совета Пятаевой Н.С. Предоставив отчет</w:t>
      </w:r>
      <w:r w:rsidR="00A736CB" w:rsidRPr="00584429">
        <w:rPr>
          <w:rFonts w:ascii="Times New Roman" w:hAnsi="Times New Roman" w:cs="Times New Roman"/>
          <w:sz w:val="28"/>
          <w:szCs w:val="28"/>
        </w:rPr>
        <w:t>,</w:t>
      </w:r>
      <w:r w:rsidRPr="00584429">
        <w:rPr>
          <w:rFonts w:ascii="Times New Roman" w:hAnsi="Times New Roman" w:cs="Times New Roman"/>
          <w:sz w:val="28"/>
          <w:szCs w:val="28"/>
        </w:rPr>
        <w:t xml:space="preserve"> правления кооператива сложил свои полномочия. Необходимо избрать состав правления Кооператива. Выступил член кооператива Чернов С.В. Правление кооператива в этом  составе справляется со своей работой . Предлагаю правление кооператива оставить в прежнем составе: Алайцев М. ; Кошлякова О.Н. ; Абдуллаева Т.М. ; Пудеева Е.С. ; Моисеев А.И.  </w:t>
      </w:r>
      <w:r w:rsidR="003725BF" w:rsidRPr="00584429">
        <w:rPr>
          <w:rFonts w:ascii="Times New Roman" w:hAnsi="Times New Roman" w:cs="Times New Roman"/>
          <w:sz w:val="28"/>
          <w:szCs w:val="28"/>
        </w:rPr>
        <w:t xml:space="preserve"> Вопросы и предложения по кандидатам будут? Нет.                                                                                                              Голосовали : За</w:t>
      </w:r>
      <w:r w:rsidR="00A86501">
        <w:rPr>
          <w:rFonts w:ascii="Times New Roman" w:hAnsi="Times New Roman" w:cs="Times New Roman"/>
          <w:sz w:val="28"/>
          <w:szCs w:val="28"/>
        </w:rPr>
        <w:t>-124; против-нет</w:t>
      </w:r>
      <w:r w:rsidR="003725BF"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Решили: Выбрать правление кооператива в составе Алайцев М.</w:t>
      </w:r>
      <w:r w:rsidR="00584429" w:rsidRPr="00584429">
        <w:rPr>
          <w:rFonts w:ascii="Times New Roman" w:hAnsi="Times New Roman" w:cs="Times New Roman"/>
          <w:sz w:val="28"/>
          <w:szCs w:val="28"/>
        </w:rPr>
        <w:t>П</w:t>
      </w:r>
      <w:r w:rsidR="003725BF" w:rsidRPr="00584429">
        <w:rPr>
          <w:rFonts w:ascii="Times New Roman" w:hAnsi="Times New Roman" w:cs="Times New Roman"/>
          <w:sz w:val="28"/>
          <w:szCs w:val="28"/>
        </w:rPr>
        <w:t xml:space="preserve"> ; Кошлякова О.Н. ; Абдуллаева Т.М. ; Пудеева Е.С. ; Моисеев А.И.                                                                                                         9) По девятому вопросу  предоставили слово председателю наблюдательного совета Пятаевой Н.С. Согласно Уставу  кооператива и законодательству РФ   среди членов правления нам нужно выбрать председателя  правления. Моисеев А.И предложил кандидатуру Абдуллаевой Т.М. Абдуллаева Т.М. не первый год руководит нашим кооперативом  и соответствует всеми </w:t>
      </w:r>
      <w:r w:rsidR="00584429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3725BF" w:rsidRPr="00584429">
        <w:rPr>
          <w:rFonts w:ascii="Times New Roman" w:hAnsi="Times New Roman" w:cs="Times New Roman"/>
          <w:sz w:val="28"/>
          <w:szCs w:val="28"/>
        </w:rPr>
        <w:t xml:space="preserve"> характеристиками , высшим образованием,  это является важным аргументом чтобы назначить ее на новый срок на должность председателя правления кооператива. Другие предложения будут? Кошлякова О.Н. поддержала кандидатуру на должность председателя правления Абдуллаеву Т</w:t>
      </w:r>
      <w:r w:rsidR="00E71597" w:rsidRPr="00584429">
        <w:rPr>
          <w:rFonts w:ascii="Times New Roman" w:hAnsi="Times New Roman" w:cs="Times New Roman"/>
          <w:sz w:val="28"/>
          <w:szCs w:val="28"/>
        </w:rPr>
        <w:t>.М.</w:t>
      </w:r>
      <w:r w:rsidR="003725BF" w:rsidRPr="00584429">
        <w:rPr>
          <w:rFonts w:ascii="Times New Roman" w:hAnsi="Times New Roman" w:cs="Times New Roman"/>
          <w:sz w:val="28"/>
          <w:szCs w:val="28"/>
        </w:rPr>
        <w:t xml:space="preserve">  </w:t>
      </w:r>
      <w:r w:rsidR="00E71597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3725BF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E71597" w:rsidRPr="0058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97" w:rsidRDefault="003725BF" w:rsidP="00A736CB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A86501">
        <w:rPr>
          <w:rFonts w:ascii="Times New Roman" w:hAnsi="Times New Roman" w:cs="Times New Roman"/>
          <w:sz w:val="28"/>
          <w:szCs w:val="28"/>
        </w:rPr>
        <w:t xml:space="preserve">-124; </w:t>
      </w:r>
      <w:r w:rsidRPr="00584429">
        <w:rPr>
          <w:rFonts w:ascii="Times New Roman" w:hAnsi="Times New Roman" w:cs="Times New Roman"/>
          <w:sz w:val="28"/>
          <w:szCs w:val="28"/>
        </w:rPr>
        <w:t>Против-</w:t>
      </w:r>
      <w:r w:rsidR="00A86501">
        <w:rPr>
          <w:rFonts w:ascii="Times New Roman" w:hAnsi="Times New Roman" w:cs="Times New Roman"/>
          <w:sz w:val="28"/>
          <w:szCs w:val="28"/>
        </w:rPr>
        <w:t>нет;</w:t>
      </w:r>
      <w:r w:rsidRPr="00584429">
        <w:rPr>
          <w:rFonts w:ascii="Times New Roman" w:hAnsi="Times New Roman" w:cs="Times New Roman"/>
          <w:sz w:val="28"/>
          <w:szCs w:val="28"/>
        </w:rPr>
        <w:t xml:space="preserve"> воздержались-  </w:t>
      </w:r>
      <w:r w:rsidR="00A86501">
        <w:rPr>
          <w:rFonts w:ascii="Times New Roman" w:hAnsi="Times New Roman" w:cs="Times New Roman"/>
          <w:sz w:val="28"/>
          <w:szCs w:val="28"/>
        </w:rPr>
        <w:t>нет.</w:t>
      </w:r>
      <w:r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Решили</w:t>
      </w:r>
      <w:r w:rsidR="00A736CB" w:rsidRPr="00584429">
        <w:rPr>
          <w:rFonts w:ascii="Times New Roman" w:hAnsi="Times New Roman" w:cs="Times New Roman"/>
          <w:sz w:val="28"/>
          <w:szCs w:val="28"/>
        </w:rPr>
        <w:t>:</w:t>
      </w:r>
      <w:r w:rsidRPr="00584429">
        <w:rPr>
          <w:rFonts w:ascii="Times New Roman" w:hAnsi="Times New Roman" w:cs="Times New Roman"/>
          <w:sz w:val="28"/>
          <w:szCs w:val="28"/>
        </w:rPr>
        <w:t xml:space="preserve"> Избрать председате</w:t>
      </w:r>
      <w:r w:rsidR="00E71597" w:rsidRPr="00584429">
        <w:rPr>
          <w:rFonts w:ascii="Times New Roman" w:hAnsi="Times New Roman" w:cs="Times New Roman"/>
          <w:sz w:val="28"/>
          <w:szCs w:val="28"/>
        </w:rPr>
        <w:t>ле</w:t>
      </w:r>
      <w:r w:rsidRPr="00584429">
        <w:rPr>
          <w:rFonts w:ascii="Times New Roman" w:hAnsi="Times New Roman" w:cs="Times New Roman"/>
          <w:sz w:val="28"/>
          <w:szCs w:val="28"/>
        </w:rPr>
        <w:t xml:space="preserve">м правления кооператива  сроком на 5 лет </w:t>
      </w:r>
      <w:r w:rsidR="00584429" w:rsidRPr="005844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1597" w:rsidRPr="00584429">
        <w:rPr>
          <w:rFonts w:ascii="Times New Roman" w:hAnsi="Times New Roman" w:cs="Times New Roman"/>
          <w:sz w:val="28"/>
          <w:szCs w:val="28"/>
        </w:rPr>
        <w:t>Абдуллаеву Татьяну Михайловну.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71597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A736CB" w:rsidRPr="00584429">
        <w:rPr>
          <w:rFonts w:ascii="Times New Roman" w:hAnsi="Times New Roman" w:cs="Times New Roman"/>
          <w:sz w:val="28"/>
          <w:szCs w:val="28"/>
        </w:rPr>
        <w:t xml:space="preserve">10) </w:t>
      </w:r>
      <w:r w:rsidR="00E71597" w:rsidRPr="00584429">
        <w:rPr>
          <w:rFonts w:ascii="Times New Roman" w:hAnsi="Times New Roman" w:cs="Times New Roman"/>
          <w:sz w:val="28"/>
          <w:szCs w:val="28"/>
        </w:rPr>
        <w:t xml:space="preserve">По десятому вопросу слово предоставили председателю правления Абдуллаевой </w:t>
      </w:r>
      <w:r w:rsidR="00E71597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   изменений и утверждения  в Устав Кооператива выступил председатель правления Абдуллаева Т.М. В соответствии изменений в законодательные акты РФ. Кооператив обязан внести поправки в Устав нашего Кооператива в новой редакции, со всеми изменениями в законодательстве и соответствующему настоящему времени. Пятаева Н.С. председатель собрания предложила поддержать данное предложение т.к. это необходимо для дальнейшей деятельности Кооператива и проголосовать за Устав в новой редакции                                                                                           </w:t>
      </w:r>
      <w:r w:rsidR="00A736CB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E71597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за-</w:t>
      </w:r>
      <w:r w:rsidR="00A86501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E71597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против- нет , воздержались .нет                                                                      Решили : Утвердить Устав СПКК « ДОВЕРИЕ»  в новой редакции зарегистрировать в ИФНС Саратовской области .</w:t>
      </w:r>
    </w:p>
    <w:p w:rsidR="00A86501" w:rsidRPr="00584429" w:rsidRDefault="00A86501" w:rsidP="00A736CB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961" w:rsidRDefault="001C4CF3" w:rsidP="00B115CB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84429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 оди</w:t>
      </w:r>
      <w:r w:rsidR="00A865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84429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надцатому вопросу разное  слово предоставили председателю правления кооператива Абдуллаевой Т.М.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429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доложил</w:t>
      </w:r>
      <w:r w:rsid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для соблюдения норматива №1  соотношение величины резервного фонда и общего размера задолженности по сумме основного долга , образовавшейся в связи с привлечением займов от членов кооператива необходимо нарастить резервный фонд, предлагаю нарастить резервный фонд за счет обязательных взносов, кооперативу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членам правления </w:t>
      </w:r>
      <w:r w:rsid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сталкиваться</w:t>
      </w:r>
      <w:r w:rsidR="00A736CB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трудностями </w:t>
      </w:r>
      <w:r w:rsidR="00A736CB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внедрению программного обеспечения в деятельность Кооператива . Программное обеспечение требует не только затрат времени но и материальных затрат. Кооператив принимает активное участие в жизни села продолжает спонсировать всех кто обратится в Кооператив за помощью . </w:t>
      </w:r>
      <w:r w:rsid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>Это  Бакурская школа, детский сад, храм села, ДК</w:t>
      </w:r>
      <w:r w:rsidR="0050435A" w:rsidRPr="0058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B1961" w:rsidRDefault="002B1961" w:rsidP="002B196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За- единогласно; против-Нет</w:t>
      </w:r>
    </w:p>
    <w:p w:rsidR="00717AF7" w:rsidRPr="002B1961" w:rsidRDefault="002B1961" w:rsidP="002B196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Нарастить резервный фонд за счет обязательных взносов в размере </w:t>
      </w:r>
      <w:r w:rsidR="00F37AD4">
        <w:rPr>
          <w:rFonts w:ascii="Times New Roman" w:hAnsi="Times New Roman" w:cs="Times New Roman"/>
          <w:color w:val="000000" w:themeColor="text1"/>
          <w:sz w:val="28"/>
          <w:szCs w:val="28"/>
        </w:rPr>
        <w:t>100000( сто тысяч) рублей.</w:t>
      </w:r>
      <w:r w:rsidR="0050435A" w:rsidRP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736EB" w:rsidRPr="002B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C90" w:rsidRPr="00584429" w:rsidRDefault="000F0C90" w:rsidP="000F0C90">
      <w:pPr>
        <w:ind w:left="360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Председатель собрания   Повестка дня исчерпана, какие есть замечания? Предложения? Возражения? Таковых не поступило.                                             Предлагаю закрыть собрание.                                                                                Голосовали : За- единогласно; Против- нет.                                                                 Решили : Закрыть собрание.</w:t>
      </w:r>
    </w:p>
    <w:p w:rsidR="000F0C90" w:rsidRPr="00584429" w:rsidRDefault="000F0C90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членов СПКК «ДОВЕРИЕ»                      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>Н.С. Пятаева</w:t>
      </w:r>
    </w:p>
    <w:p w:rsidR="000F0C90" w:rsidRDefault="000F0C90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 w:rsidRPr="00584429">
        <w:rPr>
          <w:rFonts w:ascii="Times New Roman" w:hAnsi="Times New Roman" w:cs="Times New Roman"/>
          <w:sz w:val="28"/>
          <w:szCs w:val="28"/>
        </w:rPr>
        <w:t>Секретарь общего собрания членов СПКК «ДОВЕРИЕ»</w:t>
      </w:r>
      <w:r w:rsidR="00A865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4429">
        <w:rPr>
          <w:rFonts w:ascii="Times New Roman" w:hAnsi="Times New Roman" w:cs="Times New Roman"/>
          <w:sz w:val="28"/>
          <w:szCs w:val="28"/>
        </w:rPr>
        <w:t xml:space="preserve">Н.А </w:t>
      </w:r>
      <w:r w:rsidR="00A86501">
        <w:rPr>
          <w:rFonts w:ascii="Times New Roman" w:hAnsi="Times New Roman" w:cs="Times New Roman"/>
          <w:sz w:val="28"/>
          <w:szCs w:val="28"/>
        </w:rPr>
        <w:t xml:space="preserve"> </w:t>
      </w:r>
      <w:r w:rsidRPr="00584429">
        <w:rPr>
          <w:rFonts w:ascii="Times New Roman" w:hAnsi="Times New Roman" w:cs="Times New Roman"/>
          <w:sz w:val="28"/>
          <w:szCs w:val="28"/>
        </w:rPr>
        <w:t>Моисеева.</w:t>
      </w:r>
    </w:p>
    <w:p w:rsidR="008541D0" w:rsidRDefault="008541D0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СПКК «ДОВЕРИЕ»                                                                 Т.М Абдуллаева</w:t>
      </w: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правления СПКК «ДОВЕРИЕ»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О.Н.Кошлякова</w:t>
      </w: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правления СПКК «ДОВЕРИЕ»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М.П.Алайцев</w:t>
      </w: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правления СПКК «ДОВЕРИЕ»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А.И.Моисеев</w:t>
      </w: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 правления СПКК «ДОВЕРИЕ» 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Е.С.Пудеева</w:t>
      </w: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наблюдательного совета СПКК «ДОВЕРИЕ» 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В.А.Терехин</w:t>
      </w: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наблюдательного совета СПКК «ДОВЕРИЕ»</w:t>
      </w:r>
      <w:r w:rsidR="008541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В.А.  Курбатов</w:t>
      </w:r>
    </w:p>
    <w:p w:rsidR="00AC3667" w:rsidRDefault="00AC3667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667" w:rsidRDefault="00AC3667" w:rsidP="00AC3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C3667" w:rsidRDefault="00AC3667" w:rsidP="00AC36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ознакомления членов кооператива об дате ОС 2023</w:t>
      </w:r>
    </w:p>
    <w:p w:rsidR="00AC3667" w:rsidRDefault="00AC3667" w:rsidP="00AC36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присутствовавших членов кооператива на ОС 2023</w:t>
      </w:r>
    </w:p>
    <w:p w:rsidR="00AC3667" w:rsidRDefault="00AC3667" w:rsidP="00AC36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членов кооператива .</w:t>
      </w:r>
    </w:p>
    <w:p w:rsidR="00AC3667" w:rsidRDefault="00AC3667" w:rsidP="00AC36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в новой редакции кооператива2023</w:t>
      </w:r>
    </w:p>
    <w:p w:rsidR="00AC3667" w:rsidRPr="00584429" w:rsidRDefault="00AC3667" w:rsidP="00AC366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4429">
        <w:rPr>
          <w:rFonts w:ascii="Times New Roman" w:hAnsi="Times New Roman" w:cs="Times New Roman"/>
          <w:sz w:val="28"/>
          <w:szCs w:val="28"/>
        </w:rPr>
        <w:t>) Положение о наблюдательном совете Кооператива.</w:t>
      </w:r>
    </w:p>
    <w:p w:rsidR="00AC3667" w:rsidRPr="00584429" w:rsidRDefault="00AC3667" w:rsidP="00AC366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4429">
        <w:rPr>
          <w:rFonts w:ascii="Times New Roman" w:hAnsi="Times New Roman" w:cs="Times New Roman"/>
          <w:sz w:val="28"/>
          <w:szCs w:val="28"/>
        </w:rPr>
        <w:t>) Положение о правилах предоставления займов в новой редакции.</w:t>
      </w:r>
    </w:p>
    <w:p w:rsidR="00AC3667" w:rsidRPr="00584429" w:rsidRDefault="00AC3667" w:rsidP="00AC366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4429">
        <w:rPr>
          <w:rFonts w:ascii="Times New Roman" w:hAnsi="Times New Roman" w:cs="Times New Roman"/>
          <w:sz w:val="28"/>
          <w:szCs w:val="28"/>
        </w:rPr>
        <w:t>) Положение об условиях и порядке предоставления займов в новой редакции.</w:t>
      </w:r>
    </w:p>
    <w:p w:rsidR="00AC3667" w:rsidRPr="00AC3667" w:rsidRDefault="00AC3667" w:rsidP="00AC36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C3667">
        <w:rPr>
          <w:rFonts w:ascii="Times New Roman" w:hAnsi="Times New Roman" w:cs="Times New Roman"/>
          <w:sz w:val="28"/>
          <w:szCs w:val="28"/>
        </w:rPr>
        <w:t>) Положения об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  <w:bookmarkStart w:id="0" w:name="_GoBack"/>
      <w:bookmarkEnd w:id="0"/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01" w:rsidRPr="00584429" w:rsidRDefault="00A86501" w:rsidP="00A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C90" w:rsidRPr="00584429" w:rsidRDefault="000F0C90" w:rsidP="00C6352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2D" w:rsidRPr="00584429" w:rsidRDefault="00C63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2D" w:rsidRPr="00584429" w:rsidRDefault="00C63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2D" w:rsidRPr="00584429" w:rsidRDefault="00C63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2D" w:rsidRPr="00584429" w:rsidRDefault="00C63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2D" w:rsidRPr="00F13856" w:rsidRDefault="00C635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5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72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52D" w:rsidRPr="00F13856" w:rsidSect="000A68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FF" w:rsidRDefault="00D443FF" w:rsidP="009315CF">
      <w:pPr>
        <w:spacing w:after="0" w:line="240" w:lineRule="auto"/>
      </w:pPr>
      <w:r>
        <w:separator/>
      </w:r>
    </w:p>
  </w:endnote>
  <w:endnote w:type="continuationSeparator" w:id="0">
    <w:p w:rsidR="00D443FF" w:rsidRDefault="00D443FF" w:rsidP="009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39188"/>
      <w:docPartObj>
        <w:docPartGallery w:val="Page Numbers (Bottom of Page)"/>
        <w:docPartUnique/>
      </w:docPartObj>
    </w:sdtPr>
    <w:sdtEndPr/>
    <w:sdtContent>
      <w:p w:rsidR="00322582" w:rsidRDefault="00E37C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6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2582" w:rsidRDefault="00322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FF" w:rsidRDefault="00D443FF" w:rsidP="009315CF">
      <w:pPr>
        <w:spacing w:after="0" w:line="240" w:lineRule="auto"/>
      </w:pPr>
      <w:r>
        <w:separator/>
      </w:r>
    </w:p>
  </w:footnote>
  <w:footnote w:type="continuationSeparator" w:id="0">
    <w:p w:rsidR="00D443FF" w:rsidRDefault="00D443FF" w:rsidP="0093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A87"/>
    <w:multiLevelType w:val="singleLevel"/>
    <w:tmpl w:val="59125C6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8ED0022"/>
    <w:multiLevelType w:val="hybridMultilevel"/>
    <w:tmpl w:val="3DF41E88"/>
    <w:lvl w:ilvl="0" w:tplc="2EDE847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C67E91"/>
    <w:multiLevelType w:val="multilevel"/>
    <w:tmpl w:val="BC8CF7C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731603"/>
    <w:multiLevelType w:val="hybridMultilevel"/>
    <w:tmpl w:val="62B88CFA"/>
    <w:lvl w:ilvl="0" w:tplc="04190011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556A54"/>
    <w:multiLevelType w:val="hybridMultilevel"/>
    <w:tmpl w:val="EA541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D4B56"/>
    <w:multiLevelType w:val="hybridMultilevel"/>
    <w:tmpl w:val="7BEA3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47C6"/>
    <w:multiLevelType w:val="hybridMultilevel"/>
    <w:tmpl w:val="452E5D08"/>
    <w:lvl w:ilvl="0" w:tplc="2EDE847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EC5DC4"/>
    <w:multiLevelType w:val="hybridMultilevel"/>
    <w:tmpl w:val="4CE2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0183"/>
    <w:multiLevelType w:val="hybridMultilevel"/>
    <w:tmpl w:val="AE602C22"/>
    <w:lvl w:ilvl="0" w:tplc="6400E2AE">
      <w:start w:val="5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173DED"/>
    <w:multiLevelType w:val="hybridMultilevel"/>
    <w:tmpl w:val="9BFC7A2C"/>
    <w:lvl w:ilvl="0" w:tplc="D1D8E2E2">
      <w:start w:val="7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AC1F11"/>
    <w:multiLevelType w:val="hybridMultilevel"/>
    <w:tmpl w:val="2DDA7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1743"/>
    <w:multiLevelType w:val="hybridMultilevel"/>
    <w:tmpl w:val="127A14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00AA5"/>
    <w:multiLevelType w:val="hybridMultilevel"/>
    <w:tmpl w:val="5EBCD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40ED"/>
    <w:multiLevelType w:val="multilevel"/>
    <w:tmpl w:val="C2E203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52760F4"/>
    <w:multiLevelType w:val="hybridMultilevel"/>
    <w:tmpl w:val="7BEA3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372A"/>
    <w:multiLevelType w:val="hybridMultilevel"/>
    <w:tmpl w:val="DD3C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74C5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A35FF"/>
    <w:multiLevelType w:val="hybridMultilevel"/>
    <w:tmpl w:val="7F88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6A81"/>
    <w:multiLevelType w:val="hybridMultilevel"/>
    <w:tmpl w:val="AD0ACB62"/>
    <w:lvl w:ilvl="0" w:tplc="38CE8D9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0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9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A"/>
    <w:rsid w:val="0001778C"/>
    <w:rsid w:val="000A6892"/>
    <w:rsid w:val="000B4A86"/>
    <w:rsid w:val="000F0C90"/>
    <w:rsid w:val="00132003"/>
    <w:rsid w:val="0013282D"/>
    <w:rsid w:val="00171316"/>
    <w:rsid w:val="001736EB"/>
    <w:rsid w:val="001C2EBF"/>
    <w:rsid w:val="001C4CF3"/>
    <w:rsid w:val="001D1E72"/>
    <w:rsid w:val="001D67F1"/>
    <w:rsid w:val="00210FFF"/>
    <w:rsid w:val="0024652F"/>
    <w:rsid w:val="002B1961"/>
    <w:rsid w:val="002E7DF6"/>
    <w:rsid w:val="00304E9E"/>
    <w:rsid w:val="003070B0"/>
    <w:rsid w:val="00322582"/>
    <w:rsid w:val="00343854"/>
    <w:rsid w:val="00366A21"/>
    <w:rsid w:val="003725BF"/>
    <w:rsid w:val="0038160A"/>
    <w:rsid w:val="003A516D"/>
    <w:rsid w:val="004033CC"/>
    <w:rsid w:val="0041647E"/>
    <w:rsid w:val="00436915"/>
    <w:rsid w:val="004567BB"/>
    <w:rsid w:val="00466E1D"/>
    <w:rsid w:val="00493708"/>
    <w:rsid w:val="00494E76"/>
    <w:rsid w:val="004960B3"/>
    <w:rsid w:val="004C37C3"/>
    <w:rsid w:val="004C6ABA"/>
    <w:rsid w:val="0050435A"/>
    <w:rsid w:val="0051664B"/>
    <w:rsid w:val="00561B72"/>
    <w:rsid w:val="00584429"/>
    <w:rsid w:val="005A1853"/>
    <w:rsid w:val="005D7387"/>
    <w:rsid w:val="005D76F7"/>
    <w:rsid w:val="005F7735"/>
    <w:rsid w:val="00601DAC"/>
    <w:rsid w:val="00680EB7"/>
    <w:rsid w:val="006A060E"/>
    <w:rsid w:val="006A0980"/>
    <w:rsid w:val="006A3515"/>
    <w:rsid w:val="00713D24"/>
    <w:rsid w:val="00717AF7"/>
    <w:rsid w:val="00717D0F"/>
    <w:rsid w:val="007804B4"/>
    <w:rsid w:val="008004D6"/>
    <w:rsid w:val="00821CED"/>
    <w:rsid w:val="00827823"/>
    <w:rsid w:val="008541D0"/>
    <w:rsid w:val="008B24D6"/>
    <w:rsid w:val="008B4A0D"/>
    <w:rsid w:val="008E5830"/>
    <w:rsid w:val="008F37D6"/>
    <w:rsid w:val="00925DC0"/>
    <w:rsid w:val="009315CF"/>
    <w:rsid w:val="0098161B"/>
    <w:rsid w:val="00981D68"/>
    <w:rsid w:val="00990CA8"/>
    <w:rsid w:val="009D037C"/>
    <w:rsid w:val="009F3693"/>
    <w:rsid w:val="00A24446"/>
    <w:rsid w:val="00A32BC8"/>
    <w:rsid w:val="00A736CB"/>
    <w:rsid w:val="00A86501"/>
    <w:rsid w:val="00AC3667"/>
    <w:rsid w:val="00AC5839"/>
    <w:rsid w:val="00AD25B7"/>
    <w:rsid w:val="00B17276"/>
    <w:rsid w:val="00B40EBA"/>
    <w:rsid w:val="00B4680A"/>
    <w:rsid w:val="00B630B0"/>
    <w:rsid w:val="00B94575"/>
    <w:rsid w:val="00BB67F2"/>
    <w:rsid w:val="00BC3DD2"/>
    <w:rsid w:val="00BC66A6"/>
    <w:rsid w:val="00BF1466"/>
    <w:rsid w:val="00C20B18"/>
    <w:rsid w:val="00C6352D"/>
    <w:rsid w:val="00C71967"/>
    <w:rsid w:val="00C76244"/>
    <w:rsid w:val="00C94C62"/>
    <w:rsid w:val="00CC3B62"/>
    <w:rsid w:val="00CF48B5"/>
    <w:rsid w:val="00D07A1C"/>
    <w:rsid w:val="00D13E86"/>
    <w:rsid w:val="00D2400D"/>
    <w:rsid w:val="00D443FF"/>
    <w:rsid w:val="00DC574C"/>
    <w:rsid w:val="00E2047A"/>
    <w:rsid w:val="00E246C3"/>
    <w:rsid w:val="00E2747E"/>
    <w:rsid w:val="00E37CEC"/>
    <w:rsid w:val="00E63BD1"/>
    <w:rsid w:val="00E71597"/>
    <w:rsid w:val="00EB232B"/>
    <w:rsid w:val="00EC1164"/>
    <w:rsid w:val="00ED2325"/>
    <w:rsid w:val="00EE24F0"/>
    <w:rsid w:val="00EF4F43"/>
    <w:rsid w:val="00F13856"/>
    <w:rsid w:val="00F15E45"/>
    <w:rsid w:val="00F37AD4"/>
    <w:rsid w:val="00F57563"/>
    <w:rsid w:val="00F609D6"/>
    <w:rsid w:val="00F721F1"/>
    <w:rsid w:val="00F97DB0"/>
    <w:rsid w:val="00FA0F02"/>
    <w:rsid w:val="00FA7F69"/>
    <w:rsid w:val="00FF580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59B7"/>
  <w15:docId w15:val="{FD5F04E3-EE5B-46B2-8E50-F33DF01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5CF"/>
  </w:style>
  <w:style w:type="paragraph" w:styleId="a6">
    <w:name w:val="footer"/>
    <w:basedOn w:val="a"/>
    <w:link w:val="a7"/>
    <w:uiPriority w:val="99"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5CF"/>
  </w:style>
  <w:style w:type="paragraph" w:customStyle="1" w:styleId="headertext">
    <w:name w:val="headertext"/>
    <w:basedOn w:val="a"/>
    <w:rsid w:val="009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037C"/>
    <w:rPr>
      <w:color w:val="0000FF"/>
      <w:u w:val="single"/>
    </w:rPr>
  </w:style>
  <w:style w:type="character" w:customStyle="1" w:styleId="normaltextrun">
    <w:name w:val="normaltextrun"/>
    <w:basedOn w:val="a0"/>
    <w:rsid w:val="00EF4F43"/>
  </w:style>
  <w:style w:type="paragraph" w:styleId="a9">
    <w:name w:val="Body Text"/>
    <w:basedOn w:val="a"/>
    <w:link w:val="aa"/>
    <w:rsid w:val="004C6ABA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C6AB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8278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2021-06-29T06:51:00Z</cp:lastPrinted>
  <dcterms:created xsi:type="dcterms:W3CDTF">2023-08-24T10:28:00Z</dcterms:created>
  <dcterms:modified xsi:type="dcterms:W3CDTF">2023-08-24T10:28:00Z</dcterms:modified>
</cp:coreProperties>
</file>